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EA79" w14:textId="43451C23" w:rsidR="00E739B2" w:rsidRPr="006C2607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Mentor Development activities.</w:t>
      </w:r>
    </w:p>
    <w:p w14:paraId="7981799C" w14:textId="2C934BE0" w:rsidR="008B0D67" w:rsidRPr="00323326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Co-planning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2123"/>
        <w:gridCol w:w="6803"/>
      </w:tblGrid>
      <w:tr w:rsidR="009E5BC2" w:rsidRPr="00202CF1" w14:paraId="3D54A575" w14:textId="77777777" w:rsidTr="00202CF1">
        <w:trPr>
          <w:cantSplit/>
          <w:trHeight w:val="1605"/>
        </w:trPr>
        <w:tc>
          <w:tcPr>
            <w:tcW w:w="1189" w:type="pct"/>
          </w:tcPr>
          <w:p w14:paraId="1F2E21EA" w14:textId="4E82D2D5" w:rsidR="009E5BC2" w:rsidRPr="00202CF1" w:rsidRDefault="00A20D0A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Why do it?</w:t>
            </w:r>
          </w:p>
        </w:tc>
        <w:tc>
          <w:tcPr>
            <w:tcW w:w="3811" w:type="pct"/>
          </w:tcPr>
          <w:p w14:paraId="13344002" w14:textId="404231AB" w:rsidR="00A20D0A" w:rsidRPr="00A20D0A" w:rsidRDefault="002212C2" w:rsidP="00A20D0A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B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 xml:space="preserve">y narrating the thought process, the implicit becomes explicit for the mentee </w:t>
            </w:r>
          </w:p>
          <w:p w14:paraId="56884166" w14:textId="0C394038" w:rsidR="00A20D0A" w:rsidRPr="00A20D0A" w:rsidRDefault="002212C2" w:rsidP="00A20D0A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S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 xml:space="preserve">upports mentee to visualise how the lesson will turn out in practice </w:t>
            </w:r>
          </w:p>
          <w:p w14:paraId="4441DA7E" w14:textId="588059E0" w:rsidR="00A20D0A" w:rsidRPr="00A20D0A" w:rsidRDefault="002212C2" w:rsidP="00A20D0A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M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>entee gain</w:t>
            </w:r>
            <w:r w:rsidR="004B46FF" w:rsidRPr="00202CF1">
              <w:rPr>
                <w:rFonts w:ascii="Lucida Sans" w:hAnsi="Lucida Sans"/>
                <w:sz w:val="20"/>
                <w:szCs w:val="20"/>
              </w:rPr>
              <w:t>s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 xml:space="preserve"> access to ‘hidden knowledge’ of where pupils are likely to struggle</w:t>
            </w:r>
            <w:r w:rsidR="00EB7125">
              <w:rPr>
                <w:rFonts w:ascii="Lucida Sans" w:hAnsi="Lucida Sans"/>
                <w:sz w:val="20"/>
                <w:szCs w:val="20"/>
              </w:rPr>
              <w:t xml:space="preserve"> that is less obvious when you are new to the profession compared to when you are an experienced teacher. </w:t>
            </w:r>
          </w:p>
          <w:p w14:paraId="2D67F7F4" w14:textId="335F3832" w:rsidR="00A20D0A" w:rsidRPr="00A20D0A" w:rsidRDefault="002212C2" w:rsidP="00A20D0A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A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>llows a shift in mentee’s thinking from being concerned with what they, as the teacher, will deliver toward being more concerned with what pupils will learn</w:t>
            </w:r>
          </w:p>
          <w:p w14:paraId="08A01FDD" w14:textId="6011EE3E" w:rsidR="00A20D0A" w:rsidRPr="00A20D0A" w:rsidRDefault="002212C2" w:rsidP="00A20D0A">
            <w:pPr>
              <w:pStyle w:val="ListParagraph"/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L</w:t>
            </w:r>
            <w:r w:rsidR="00A20D0A" w:rsidRPr="00A20D0A">
              <w:rPr>
                <w:rFonts w:ascii="Lucida Sans" w:hAnsi="Lucida Sans"/>
                <w:sz w:val="20"/>
                <w:szCs w:val="20"/>
              </w:rPr>
              <w:t xml:space="preserve">eads to mentee confidence leading to creativity </w:t>
            </w:r>
          </w:p>
          <w:p w14:paraId="45429676" w14:textId="77777777" w:rsidR="00202CF1" w:rsidRPr="00202CF1" w:rsidRDefault="00202CF1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</w:p>
          <w:p w14:paraId="7AE4F9EB" w14:textId="1DD31112" w:rsidR="009E5BC2" w:rsidRPr="00202CF1" w:rsidRDefault="004B46FF" w:rsidP="00A20D0A">
            <w:pPr>
              <w:spacing w:before="60"/>
              <w:ind w:left="51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 xml:space="preserve">Powell (2023). </w:t>
            </w:r>
            <w:r w:rsidRPr="00202CF1">
              <w:rPr>
                <w:rFonts w:ascii="Lucida Sans" w:hAnsi="Lucida Sans"/>
                <w:i/>
                <w:iCs/>
                <w:sz w:val="20"/>
                <w:szCs w:val="20"/>
              </w:rPr>
              <w:t>Co-planning lessons: experiences of mentors and beginning teachers</w:t>
            </w:r>
            <w:r w:rsidRPr="00202CF1">
              <w:rPr>
                <w:rFonts w:ascii="Lucida Sans" w:hAnsi="Lucida Sans"/>
                <w:sz w:val="20"/>
                <w:szCs w:val="20"/>
              </w:rPr>
              <w:t>.</w:t>
            </w:r>
          </w:p>
        </w:tc>
      </w:tr>
      <w:tr w:rsidR="009E5BC2" w:rsidRPr="00202CF1" w14:paraId="57044E25" w14:textId="77777777" w:rsidTr="00202CF1">
        <w:trPr>
          <w:cantSplit/>
          <w:trHeight w:val="1841"/>
        </w:trPr>
        <w:tc>
          <w:tcPr>
            <w:tcW w:w="1189" w:type="pct"/>
          </w:tcPr>
          <w:p w14:paraId="047415F8" w14:textId="79E50B2C" w:rsidR="009E5BC2" w:rsidRPr="00202CF1" w:rsidRDefault="004B46FF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What approaches can I try?</w:t>
            </w:r>
          </w:p>
        </w:tc>
        <w:tc>
          <w:tcPr>
            <w:tcW w:w="3811" w:type="pct"/>
          </w:tcPr>
          <w:p w14:paraId="1BD9ECA7" w14:textId="2249DAFC" w:rsidR="009E5BC2" w:rsidRPr="00202CF1" w:rsidRDefault="00EB7125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 mentor can t</w:t>
            </w:r>
            <w:r w:rsidR="002212C2" w:rsidRPr="00202CF1">
              <w:rPr>
                <w:rFonts w:ascii="Lucida Sans" w:hAnsi="Lucida Sans"/>
                <w:sz w:val="20"/>
                <w:szCs w:val="20"/>
              </w:rPr>
              <w:t xml:space="preserve">alk through </w:t>
            </w:r>
            <w:r>
              <w:rPr>
                <w:rFonts w:ascii="Lucida Sans" w:hAnsi="Lucida Sans"/>
                <w:sz w:val="20"/>
                <w:szCs w:val="20"/>
              </w:rPr>
              <w:t>thei</w:t>
            </w:r>
            <w:r w:rsidR="002212C2" w:rsidRPr="00202CF1">
              <w:rPr>
                <w:rFonts w:ascii="Lucida Sans" w:hAnsi="Lucida Sans"/>
                <w:sz w:val="20"/>
                <w:szCs w:val="20"/>
              </w:rPr>
              <w:t xml:space="preserve">r own planning thought process whilst sitting with the </w:t>
            </w:r>
            <w:r w:rsidR="004B504B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2212C2" w:rsidRPr="00202CF1">
              <w:rPr>
                <w:rFonts w:ascii="Lucida Sans" w:hAnsi="Lucida Sans"/>
                <w:sz w:val="20"/>
                <w:szCs w:val="20"/>
              </w:rPr>
              <w:t xml:space="preserve">. </w:t>
            </w:r>
            <w:r>
              <w:rPr>
                <w:rFonts w:ascii="Lucida Sans" w:hAnsi="Lucida Sans"/>
                <w:sz w:val="20"/>
                <w:szCs w:val="20"/>
              </w:rPr>
              <w:t>They should d</w:t>
            </w:r>
            <w:r w:rsidR="002212C2" w:rsidRPr="00202CF1">
              <w:rPr>
                <w:rFonts w:ascii="Lucida Sans" w:hAnsi="Lucida Sans"/>
                <w:sz w:val="20"/>
                <w:szCs w:val="20"/>
              </w:rPr>
              <w:t xml:space="preserve">emonstrate how </w:t>
            </w:r>
            <w:r>
              <w:rPr>
                <w:rFonts w:ascii="Lucida Sans" w:hAnsi="Lucida Sans"/>
                <w:sz w:val="20"/>
                <w:szCs w:val="20"/>
              </w:rPr>
              <w:t>they</w:t>
            </w:r>
            <w:r w:rsidR="002212C2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35197F" w:rsidRPr="00202CF1">
              <w:rPr>
                <w:rFonts w:ascii="Lucida Sans" w:hAnsi="Lucida Sans"/>
                <w:sz w:val="20"/>
                <w:szCs w:val="20"/>
              </w:rPr>
              <w:t xml:space="preserve">go about planning a lesson and the main considerations that </w:t>
            </w:r>
            <w:r>
              <w:rPr>
                <w:rFonts w:ascii="Lucida Sans" w:hAnsi="Lucida Sans"/>
                <w:sz w:val="20"/>
                <w:szCs w:val="20"/>
              </w:rPr>
              <w:t>they</w:t>
            </w:r>
            <w:r w:rsidR="0035197F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proofErr w:type="gramStart"/>
            <w:r w:rsidR="0035197F" w:rsidRPr="00202CF1">
              <w:rPr>
                <w:rFonts w:ascii="Lucida Sans" w:hAnsi="Lucida Sans"/>
                <w:sz w:val="20"/>
                <w:szCs w:val="20"/>
              </w:rPr>
              <w:t>take into account</w:t>
            </w:r>
            <w:proofErr w:type="gramEnd"/>
            <w:r w:rsidR="0035197F" w:rsidRPr="00202CF1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5D62B302" w14:textId="77777777" w:rsidR="00C25A87" w:rsidRPr="00202CF1" w:rsidRDefault="00C25A87" w:rsidP="00C25A87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24D2366E" w14:textId="6AA81D2D" w:rsidR="00C25A87" w:rsidRPr="00202CF1" w:rsidRDefault="006C2607" w:rsidP="00C25A87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When the</w:t>
            </w:r>
            <w:r w:rsidR="00EB7125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4B504B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EB7125">
              <w:rPr>
                <w:rFonts w:ascii="Lucida Sans" w:hAnsi="Lucida Sans"/>
                <w:sz w:val="20"/>
                <w:szCs w:val="20"/>
              </w:rPr>
              <w:t xml:space="preserve"> is </w:t>
            </w:r>
            <w:r>
              <w:rPr>
                <w:rFonts w:ascii="Lucida Sans" w:hAnsi="Lucida Sans"/>
                <w:sz w:val="20"/>
                <w:szCs w:val="20"/>
              </w:rPr>
              <w:t>ready,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EB7125">
              <w:rPr>
                <w:rFonts w:ascii="Lucida Sans" w:hAnsi="Lucida Sans"/>
                <w:sz w:val="20"/>
                <w:szCs w:val="20"/>
              </w:rPr>
              <w:t>they should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 xml:space="preserve"> take the lead. </w:t>
            </w:r>
            <w:r w:rsidR="00EB7125">
              <w:rPr>
                <w:rFonts w:ascii="Lucida Sans" w:hAnsi="Lucida Sans"/>
                <w:sz w:val="20"/>
                <w:szCs w:val="20"/>
              </w:rPr>
              <w:t xml:space="preserve">The </w:t>
            </w:r>
            <w:r w:rsidR="004B504B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EB7125">
              <w:rPr>
                <w:rFonts w:ascii="Lucida Sans" w:hAnsi="Lucida Sans"/>
                <w:sz w:val="20"/>
                <w:szCs w:val="20"/>
              </w:rPr>
              <w:t xml:space="preserve"> can now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 xml:space="preserve"> talk through their thought process – what questions can you </w:t>
            </w:r>
            <w:r w:rsidR="007B4EB5">
              <w:rPr>
                <w:rFonts w:ascii="Lucida Sans" w:hAnsi="Lucida Sans"/>
                <w:sz w:val="20"/>
                <w:szCs w:val="20"/>
              </w:rPr>
              <w:t xml:space="preserve">both 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 xml:space="preserve">ask </w:t>
            </w:r>
            <w:r w:rsidR="007B4EB5">
              <w:rPr>
                <w:rFonts w:ascii="Lucida Sans" w:hAnsi="Lucida Sans"/>
                <w:sz w:val="20"/>
                <w:szCs w:val="20"/>
              </w:rPr>
              <w:t>to really understand how the lesson is coming together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>?</w:t>
            </w:r>
          </w:p>
          <w:p w14:paraId="33259E32" w14:textId="77777777" w:rsidR="00C25A87" w:rsidRPr="00202CF1" w:rsidRDefault="00C25A87" w:rsidP="00C25A87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03DEF9A3" w14:textId="5BB09780" w:rsidR="00C25A87" w:rsidRPr="00202CF1" w:rsidRDefault="00C25A87" w:rsidP="00C25A87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 xml:space="preserve">Map out the lesson structure onto a plain piece of paper or whiteboard. This will allow the </w:t>
            </w:r>
            <w:r w:rsidR="004B504B">
              <w:rPr>
                <w:rFonts w:ascii="Lucida Sans" w:hAnsi="Lucida Sans"/>
                <w:sz w:val="20"/>
                <w:szCs w:val="20"/>
              </w:rPr>
              <w:t>beginning teacher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 to see the planning process is fluid and</w:t>
            </w:r>
            <w:r w:rsidR="00202CF1">
              <w:rPr>
                <w:rFonts w:ascii="Lucida Sans" w:hAnsi="Lucida Sans"/>
                <w:sz w:val="20"/>
                <w:szCs w:val="20"/>
              </w:rPr>
              <w:t xml:space="preserve"> evolving. </w:t>
            </w:r>
          </w:p>
          <w:p w14:paraId="1238AFE3" w14:textId="77777777" w:rsidR="00C25A87" w:rsidRPr="00202CF1" w:rsidRDefault="00C25A87" w:rsidP="00C25A87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  <w:p w14:paraId="1FD6E97D" w14:textId="55912CC8" w:rsidR="00C25A87" w:rsidRPr="00202CF1" w:rsidRDefault="00F93EDE" w:rsidP="00C25A87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Remember – co-planning is not the same as running through the logistics of each class for the upcoming week. It may take a whole mentor meeting to successfully plan one lesson.</w:t>
            </w:r>
          </w:p>
          <w:p w14:paraId="01F5EBB6" w14:textId="77777777" w:rsidR="00C25A87" w:rsidRPr="00202CF1" w:rsidRDefault="00C25A87" w:rsidP="00C25A87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14:paraId="082EAED6" w14:textId="50611A8D" w:rsidR="00C25A87" w:rsidRPr="00202CF1" w:rsidRDefault="00C25A87" w:rsidP="00C25A87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 xml:space="preserve">It is not possible to go through this process for every one of </w:t>
            </w:r>
            <w:r w:rsidR="007B4EB5">
              <w:rPr>
                <w:rFonts w:ascii="Lucida Sans" w:hAnsi="Lucida Sans"/>
                <w:sz w:val="20"/>
                <w:szCs w:val="20"/>
              </w:rPr>
              <w:t xml:space="preserve">the 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mentee’s lessons. </w:t>
            </w:r>
            <w:r w:rsidR="007B4EB5">
              <w:rPr>
                <w:rFonts w:ascii="Lucida Sans" w:hAnsi="Lucida Sans"/>
                <w:sz w:val="20"/>
                <w:szCs w:val="20"/>
              </w:rPr>
              <w:t>T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he idea is to develop the thinking processes and systems that will help t when planning 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>independently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 too.</w:t>
            </w:r>
          </w:p>
          <w:p w14:paraId="40F83AFB" w14:textId="77777777" w:rsidR="00C25A87" w:rsidRPr="00202CF1" w:rsidRDefault="00C25A87" w:rsidP="00C25A87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763D4060" w14:textId="1D29B243" w:rsidR="0035197F" w:rsidRPr="00202CF1" w:rsidRDefault="0035197F" w:rsidP="002212C2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sz w:val="20"/>
                <w:szCs w:val="20"/>
              </w:rPr>
              <w:t>Can you facilitate co-planning with</w:t>
            </w:r>
            <w:r w:rsidR="007B4EB5">
              <w:rPr>
                <w:rFonts w:ascii="Lucida Sans" w:hAnsi="Lucida Sans"/>
                <w:sz w:val="20"/>
                <w:szCs w:val="20"/>
              </w:rPr>
              <w:t xml:space="preserve"> other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 colleagues</w:t>
            </w:r>
            <w:r w:rsidR="007B4EB5">
              <w:rPr>
                <w:rFonts w:ascii="Lucida Sans" w:hAnsi="Lucida Sans"/>
                <w:sz w:val="20"/>
                <w:szCs w:val="20"/>
              </w:rPr>
              <w:t xml:space="preserve"> in the department or wider school? </w:t>
            </w:r>
            <w:r w:rsidRPr="00202CF1">
              <w:rPr>
                <w:rFonts w:ascii="Lucida Sans" w:hAnsi="Lucida Sans"/>
                <w:sz w:val="20"/>
                <w:szCs w:val="20"/>
              </w:rPr>
              <w:t xml:space="preserve"> Sometimes another perspective can be helpful</w:t>
            </w:r>
            <w:r w:rsidR="007B4EB5">
              <w:rPr>
                <w:rFonts w:ascii="Lucida Sans" w:hAnsi="Lucida Sans"/>
                <w:sz w:val="20"/>
                <w:szCs w:val="20"/>
              </w:rPr>
              <w:t>.</w:t>
            </w:r>
          </w:p>
          <w:p w14:paraId="5DE93788" w14:textId="7375D223" w:rsidR="0035197F" w:rsidRPr="00202CF1" w:rsidRDefault="0035197F" w:rsidP="00C25A87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A5414" w:rsidRPr="00202CF1" w14:paraId="6E644FD7" w14:textId="77777777" w:rsidTr="00202CF1">
        <w:trPr>
          <w:cantSplit/>
          <w:trHeight w:val="2741"/>
        </w:trPr>
        <w:tc>
          <w:tcPr>
            <w:tcW w:w="1189" w:type="pct"/>
          </w:tcPr>
          <w:p w14:paraId="61EE9A75" w14:textId="4C8B25A6" w:rsidR="00CA5414" w:rsidRPr="00202CF1" w:rsidRDefault="00DC56E3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Other things to consider</w:t>
            </w:r>
            <w:r w:rsidR="00CA5414" w:rsidRPr="00202CF1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1" w:type="pct"/>
          </w:tcPr>
          <w:p w14:paraId="1BA9E7A6" w14:textId="3E89C135" w:rsidR="00202CF1" w:rsidRDefault="007B4EB5" w:rsidP="00202CF1">
            <w:pPr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4B504B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C25A87" w:rsidRPr="00202CF1">
              <w:rPr>
                <w:rFonts w:ascii="Lucida Sans" w:hAnsi="Lucida Sans"/>
                <w:sz w:val="20"/>
                <w:szCs w:val="20"/>
              </w:rPr>
              <w:t>’s linked curriculum tutor will be able to give you subject specific guidance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 xml:space="preserve"> around planning including the use of the lesson planning pro-forma. </w:t>
            </w:r>
          </w:p>
          <w:p w14:paraId="0C573152" w14:textId="77777777" w:rsidR="006C2607" w:rsidRDefault="006C2607" w:rsidP="006C2607">
            <w:p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</w:p>
          <w:p w14:paraId="19A87384" w14:textId="393B5F16" w:rsidR="00202CF1" w:rsidRPr="00202CF1" w:rsidRDefault="007B4EB5" w:rsidP="00202CF1">
            <w:pPr>
              <w:numPr>
                <w:ilvl w:val="0"/>
                <w:numId w:val="1"/>
              </w:numPr>
              <w:spacing w:before="60"/>
              <w:ind w:left="411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There is more guidance of mentors on co-planning available on the partnership website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 xml:space="preserve"> </w:t>
            </w:r>
            <w:r>
              <w:rPr>
                <w:rFonts w:ascii="Lucida Sans" w:hAnsi="Lucida Sans"/>
                <w:sz w:val="20"/>
                <w:szCs w:val="20"/>
              </w:rPr>
              <w:t>www.p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>gcesecondary</w:t>
            </w:r>
            <w:r>
              <w:rPr>
                <w:rFonts w:ascii="Lucida Sans" w:hAnsi="Lucida Sans"/>
                <w:sz w:val="20"/>
                <w:szCs w:val="20"/>
              </w:rPr>
              <w:t>.</w:t>
            </w:r>
            <w:r w:rsidR="00202CF1" w:rsidRPr="00202CF1">
              <w:rPr>
                <w:rFonts w:ascii="Lucida Sans" w:hAnsi="Lucida Sans"/>
                <w:sz w:val="20"/>
                <w:szCs w:val="20"/>
              </w:rPr>
              <w:t>soton.ac.uk</w:t>
            </w:r>
          </w:p>
        </w:tc>
      </w:tr>
    </w:tbl>
    <w:p w14:paraId="7D1CD811" w14:textId="77777777" w:rsidR="008B0D67" w:rsidRPr="008B0D67" w:rsidRDefault="008B0D67">
      <w:pPr>
        <w:rPr>
          <w:rFonts w:ascii="Lucida Sans" w:hAnsi="Lucida Sans"/>
          <w:sz w:val="20"/>
          <w:szCs w:val="20"/>
        </w:rPr>
      </w:pPr>
    </w:p>
    <w:sectPr w:rsidR="008B0D67" w:rsidRPr="008B0D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100B9" w14:textId="77777777" w:rsidR="00D329D4" w:rsidRDefault="00D329D4" w:rsidP="008B0D67">
      <w:pPr>
        <w:spacing w:after="0" w:line="240" w:lineRule="auto"/>
      </w:pPr>
      <w:r>
        <w:separator/>
      </w:r>
    </w:p>
  </w:endnote>
  <w:endnote w:type="continuationSeparator" w:id="0">
    <w:p w14:paraId="6A2254C0" w14:textId="77777777" w:rsidR="00D329D4" w:rsidRDefault="00D329D4" w:rsidP="008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CD709" w14:textId="77777777" w:rsidR="00D329D4" w:rsidRDefault="00D329D4" w:rsidP="008B0D67">
      <w:pPr>
        <w:spacing w:after="0" w:line="240" w:lineRule="auto"/>
      </w:pPr>
      <w:r>
        <w:separator/>
      </w:r>
    </w:p>
  </w:footnote>
  <w:footnote w:type="continuationSeparator" w:id="0">
    <w:p w14:paraId="65808CBA" w14:textId="77777777" w:rsidR="00D329D4" w:rsidRDefault="00D329D4" w:rsidP="008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F100" w14:textId="13B754C0" w:rsidR="008B0D67" w:rsidRDefault="008B0D67">
    <w:pPr>
      <w:pStyle w:val="Header"/>
    </w:pPr>
    <w:r w:rsidRPr="000B72A0">
      <w:rPr>
        <w:rFonts w:ascii="Lucida Sans" w:hAnsi="Lucida Sans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3F743841" wp14:editId="3DFE0D10">
          <wp:simplePos x="0" y="0"/>
          <wp:positionH relativeFrom="margin">
            <wp:posOffset>3962400</wp:posOffset>
          </wp:positionH>
          <wp:positionV relativeFrom="paragraph">
            <wp:posOffset>-13335</wp:posOffset>
          </wp:positionV>
          <wp:extent cx="2050415" cy="469900"/>
          <wp:effectExtent l="0" t="0" r="6985" b="6350"/>
          <wp:wrapNone/>
          <wp:docPr id="2049846252" name="Picture 204984625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8447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0" t="34991" r="13273" b="35106"/>
                  <a:stretch/>
                </pic:blipFill>
                <pic:spPr bwMode="auto">
                  <a:xfrm>
                    <a:off x="0" y="0"/>
                    <a:ext cx="205041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173A2" w14:textId="77777777" w:rsidR="008B0D67" w:rsidRDefault="008B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59B"/>
    <w:multiLevelType w:val="hybridMultilevel"/>
    <w:tmpl w:val="973C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87165"/>
    <w:multiLevelType w:val="hybridMultilevel"/>
    <w:tmpl w:val="0F708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92D1B"/>
    <w:multiLevelType w:val="hybridMultilevel"/>
    <w:tmpl w:val="D8D85DE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57F"/>
    <w:multiLevelType w:val="hybridMultilevel"/>
    <w:tmpl w:val="8870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60D9D"/>
    <w:multiLevelType w:val="hybridMultilevel"/>
    <w:tmpl w:val="F916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D01A2B"/>
    <w:multiLevelType w:val="hybridMultilevel"/>
    <w:tmpl w:val="17F0A670"/>
    <w:lvl w:ilvl="0" w:tplc="CB1816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D223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3049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0A68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8211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6A2F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9A74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B6B5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8292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58350550">
    <w:abstractNumId w:val="2"/>
  </w:num>
  <w:num w:numId="2" w16cid:durableId="1432625270">
    <w:abstractNumId w:val="4"/>
  </w:num>
  <w:num w:numId="3" w16cid:durableId="2022656538">
    <w:abstractNumId w:val="0"/>
  </w:num>
  <w:num w:numId="4" w16cid:durableId="127746316">
    <w:abstractNumId w:val="3"/>
  </w:num>
  <w:num w:numId="5" w16cid:durableId="929891236">
    <w:abstractNumId w:val="5"/>
  </w:num>
  <w:num w:numId="6" w16cid:durableId="114172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2"/>
    <w:rsid w:val="0000375B"/>
    <w:rsid w:val="00054D91"/>
    <w:rsid w:val="000C20D7"/>
    <w:rsid w:val="00111D6A"/>
    <w:rsid w:val="00150534"/>
    <w:rsid w:val="0017383C"/>
    <w:rsid w:val="001941D3"/>
    <w:rsid w:val="001A023E"/>
    <w:rsid w:val="001C6B4A"/>
    <w:rsid w:val="001D7C3F"/>
    <w:rsid w:val="00202CF1"/>
    <w:rsid w:val="002212C2"/>
    <w:rsid w:val="00291C51"/>
    <w:rsid w:val="002A27D7"/>
    <w:rsid w:val="00323326"/>
    <w:rsid w:val="0035197F"/>
    <w:rsid w:val="0042033E"/>
    <w:rsid w:val="004901A0"/>
    <w:rsid w:val="00490600"/>
    <w:rsid w:val="004B46FF"/>
    <w:rsid w:val="004B504B"/>
    <w:rsid w:val="0053161E"/>
    <w:rsid w:val="005A1155"/>
    <w:rsid w:val="005B2AFF"/>
    <w:rsid w:val="00680D65"/>
    <w:rsid w:val="006C2607"/>
    <w:rsid w:val="007A343A"/>
    <w:rsid w:val="007B4EB5"/>
    <w:rsid w:val="00822DDE"/>
    <w:rsid w:val="00856607"/>
    <w:rsid w:val="00860BC4"/>
    <w:rsid w:val="008B0D67"/>
    <w:rsid w:val="00960733"/>
    <w:rsid w:val="0097436F"/>
    <w:rsid w:val="009E5BC2"/>
    <w:rsid w:val="00A20D0A"/>
    <w:rsid w:val="00C25A87"/>
    <w:rsid w:val="00CA5414"/>
    <w:rsid w:val="00D329D4"/>
    <w:rsid w:val="00DC56E3"/>
    <w:rsid w:val="00E24D60"/>
    <w:rsid w:val="00E54072"/>
    <w:rsid w:val="00E70610"/>
    <w:rsid w:val="00E739B2"/>
    <w:rsid w:val="00EB7125"/>
    <w:rsid w:val="00ED7A04"/>
    <w:rsid w:val="00EE2E38"/>
    <w:rsid w:val="00F91E04"/>
    <w:rsid w:val="00F93EDE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99DF"/>
  <w15:chartTrackingRefBased/>
  <w15:docId w15:val="{083D9126-A3C1-4BEC-80EC-6DFD0DA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67"/>
  </w:style>
  <w:style w:type="paragraph" w:styleId="Footer">
    <w:name w:val="footer"/>
    <w:basedOn w:val="Normal"/>
    <w:link w:val="Foot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D67"/>
  </w:style>
  <w:style w:type="character" w:styleId="Hyperlink">
    <w:name w:val="Hyperlink"/>
    <w:basedOn w:val="DefaultParagraphFont"/>
    <w:uiPriority w:val="99"/>
    <w:unhideWhenUsed/>
    <w:rsid w:val="008B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1822</Characters>
  <Application>Microsoft Office Word</Application>
  <DocSecurity>0</DocSecurity>
  <Lines>15</Lines>
  <Paragraphs>4</Paragraphs>
  <ScaleCrop>false</ScaleCrop>
  <Company>University of Southampton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Broom</dc:creator>
  <cp:keywords/>
  <dc:description/>
  <cp:lastModifiedBy>Kathryn Broom</cp:lastModifiedBy>
  <cp:revision>6</cp:revision>
  <dcterms:created xsi:type="dcterms:W3CDTF">2024-08-23T11:31:00Z</dcterms:created>
  <dcterms:modified xsi:type="dcterms:W3CDTF">2025-08-11T11:56:00Z</dcterms:modified>
</cp:coreProperties>
</file>