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EA79" w14:textId="43451C23" w:rsidR="00E739B2" w:rsidRPr="006C2607" w:rsidRDefault="00A20D0A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 w:rsidRPr="006C2607">
        <w:rPr>
          <w:rFonts w:ascii="Lucida Sans" w:hAnsi="Lucida Sans"/>
          <w:b/>
          <w:bCs/>
          <w:sz w:val="24"/>
          <w:szCs w:val="24"/>
        </w:rPr>
        <w:t>Mentor Development activities.</w:t>
      </w:r>
    </w:p>
    <w:p w14:paraId="69107056" w14:textId="13F414F3" w:rsidR="0053161E" w:rsidRPr="006C2607" w:rsidRDefault="001042BE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>
        <w:rPr>
          <w:rFonts w:ascii="Lucida Sans" w:hAnsi="Lucida Sans"/>
          <w:b/>
          <w:bCs/>
          <w:sz w:val="24"/>
          <w:szCs w:val="24"/>
        </w:rPr>
        <w:t>Use of film</w:t>
      </w:r>
    </w:p>
    <w:p w14:paraId="7981799C" w14:textId="77777777" w:rsidR="008B0D67" w:rsidRPr="00202CF1" w:rsidRDefault="008B0D67" w:rsidP="008B0D67">
      <w:pPr>
        <w:spacing w:after="0"/>
        <w:rPr>
          <w:rFonts w:ascii="Lucida Sans" w:hAnsi="Lucida Sans"/>
          <w:b/>
          <w:bCs/>
          <w:sz w:val="20"/>
          <w:szCs w:val="20"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2123"/>
        <w:gridCol w:w="6803"/>
      </w:tblGrid>
      <w:tr w:rsidR="009E5BC2" w:rsidRPr="00202CF1" w14:paraId="3D54A575" w14:textId="77777777" w:rsidTr="00202CF1">
        <w:trPr>
          <w:cantSplit/>
          <w:trHeight w:val="1605"/>
        </w:trPr>
        <w:tc>
          <w:tcPr>
            <w:tcW w:w="1189" w:type="pct"/>
          </w:tcPr>
          <w:p w14:paraId="1F2E21EA" w14:textId="4E82D2D5" w:rsidR="009E5BC2" w:rsidRPr="00202CF1" w:rsidRDefault="00A20D0A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Why do it?</w:t>
            </w:r>
          </w:p>
        </w:tc>
        <w:tc>
          <w:tcPr>
            <w:tcW w:w="3811" w:type="pct"/>
          </w:tcPr>
          <w:p w14:paraId="7C4E795E" w14:textId="0A027D5A" w:rsidR="00CE1ECC" w:rsidRDefault="00CE1ECC" w:rsidP="00CE1ECC">
            <w:pPr>
              <w:numPr>
                <w:ilvl w:val="0"/>
                <w:numId w:val="8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CE1ECC">
              <w:rPr>
                <w:rFonts w:ascii="Lucida Sans" w:hAnsi="Lucida Sans"/>
                <w:sz w:val="20"/>
                <w:szCs w:val="20"/>
              </w:rPr>
              <w:t xml:space="preserve">Empowers </w:t>
            </w:r>
            <w:r w:rsidR="00BC2E89">
              <w:rPr>
                <w:rFonts w:ascii="Lucida Sans" w:hAnsi="Lucida Sans"/>
                <w:sz w:val="20"/>
                <w:szCs w:val="20"/>
              </w:rPr>
              <w:t>beginning teacher</w:t>
            </w:r>
            <w:r w:rsidRPr="00CE1ECC">
              <w:rPr>
                <w:rFonts w:ascii="Lucida Sans" w:hAnsi="Lucida Sans"/>
                <w:sz w:val="20"/>
                <w:szCs w:val="20"/>
              </w:rPr>
              <w:t xml:space="preserve"> to lead direction of feedback</w:t>
            </w:r>
          </w:p>
          <w:p w14:paraId="3AF98F4E" w14:textId="77777777" w:rsidR="00CE1ECC" w:rsidRPr="00CE1ECC" w:rsidRDefault="00CE1ECC" w:rsidP="00605AAA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  <w:p w14:paraId="6992FAA4" w14:textId="77777777" w:rsidR="00CE1ECC" w:rsidRDefault="00CE1ECC" w:rsidP="00CE1ECC">
            <w:pPr>
              <w:numPr>
                <w:ilvl w:val="0"/>
                <w:numId w:val="8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CE1ECC">
              <w:rPr>
                <w:rFonts w:ascii="Lucida Sans" w:hAnsi="Lucida Sans"/>
                <w:sz w:val="20"/>
                <w:szCs w:val="20"/>
              </w:rPr>
              <w:t>Could de-personalise potentially difficult conversations.</w:t>
            </w:r>
          </w:p>
          <w:p w14:paraId="40A1CC0C" w14:textId="77777777" w:rsidR="00CE1ECC" w:rsidRPr="00CE1ECC" w:rsidRDefault="00CE1ECC" w:rsidP="00605AAA">
            <w:pPr>
              <w:spacing w:before="60"/>
              <w:ind w:left="720"/>
              <w:rPr>
                <w:rFonts w:ascii="Lucida Sans" w:hAnsi="Lucida Sans"/>
                <w:sz w:val="20"/>
                <w:szCs w:val="20"/>
              </w:rPr>
            </w:pPr>
          </w:p>
          <w:p w14:paraId="46A64A35" w14:textId="4A561147" w:rsidR="00CE1ECC" w:rsidRDefault="00CE1ECC" w:rsidP="00CE1ECC">
            <w:pPr>
              <w:numPr>
                <w:ilvl w:val="0"/>
                <w:numId w:val="8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CE1ECC">
              <w:rPr>
                <w:rFonts w:ascii="Lucida Sans" w:hAnsi="Lucida Sans"/>
                <w:sz w:val="20"/>
                <w:szCs w:val="20"/>
              </w:rPr>
              <w:t xml:space="preserve">Allows </w:t>
            </w:r>
            <w:r w:rsidR="00BC2E89">
              <w:rPr>
                <w:rFonts w:ascii="Lucida Sans" w:hAnsi="Lucida Sans"/>
                <w:sz w:val="20"/>
                <w:szCs w:val="20"/>
              </w:rPr>
              <w:t>beginning teacher</w:t>
            </w:r>
            <w:r w:rsidRPr="00CE1ECC">
              <w:rPr>
                <w:rFonts w:ascii="Lucida Sans" w:hAnsi="Lucida Sans"/>
                <w:sz w:val="20"/>
                <w:szCs w:val="20"/>
              </w:rPr>
              <w:t xml:space="preserve"> to develop a “professional vision” (Chartered college</w:t>
            </w:r>
            <w:r w:rsidR="00605AAA" w:rsidRPr="00605AAA">
              <w:rPr>
                <w:rFonts w:ascii="Lucida Sans" w:hAnsi="Lucida Sans"/>
                <w:sz w:val="20"/>
                <w:szCs w:val="20"/>
              </w:rPr>
              <w:t xml:space="preserve"> (2019)</w:t>
            </w:r>
          </w:p>
          <w:p w14:paraId="004E8B9F" w14:textId="77777777" w:rsidR="00CE1ECC" w:rsidRPr="00CE1ECC" w:rsidRDefault="00CE1ECC" w:rsidP="00605AAA">
            <w:pPr>
              <w:spacing w:before="60"/>
              <w:ind w:left="720"/>
              <w:rPr>
                <w:rFonts w:ascii="Lucida Sans" w:hAnsi="Lucida Sans"/>
                <w:sz w:val="20"/>
                <w:szCs w:val="20"/>
              </w:rPr>
            </w:pPr>
          </w:p>
          <w:p w14:paraId="7479AAEB" w14:textId="77777777" w:rsidR="00CE1ECC" w:rsidRPr="00CE1ECC" w:rsidRDefault="00CE1ECC" w:rsidP="00CE1ECC">
            <w:pPr>
              <w:numPr>
                <w:ilvl w:val="0"/>
                <w:numId w:val="8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CE1ECC">
              <w:rPr>
                <w:rFonts w:ascii="Lucida Sans" w:hAnsi="Lucida Sans"/>
                <w:sz w:val="20"/>
                <w:szCs w:val="20"/>
              </w:rPr>
              <w:t>The use of video encourages a more dialogic approach to feedback</w:t>
            </w:r>
          </w:p>
          <w:p w14:paraId="5B568DB2" w14:textId="77777777" w:rsidR="00605AAA" w:rsidRDefault="00605AAA" w:rsidP="00A20D0A">
            <w:pPr>
              <w:spacing w:before="60"/>
              <w:ind w:left="51"/>
              <w:rPr>
                <w:rFonts w:ascii="Lucida Sans" w:hAnsi="Lucida Sans"/>
                <w:sz w:val="20"/>
                <w:szCs w:val="20"/>
              </w:rPr>
            </w:pPr>
          </w:p>
          <w:p w14:paraId="45429676" w14:textId="6ABC780D" w:rsidR="00202CF1" w:rsidRPr="00202CF1" w:rsidRDefault="00605AAA" w:rsidP="00A20D0A">
            <w:pPr>
              <w:spacing w:before="60"/>
              <w:ind w:left="51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Article of interest:</w:t>
            </w:r>
          </w:p>
          <w:p w14:paraId="7AE4F9EB" w14:textId="06E22C25" w:rsidR="009E5BC2" w:rsidRPr="00202CF1" w:rsidRDefault="00605AAA" w:rsidP="00A20D0A">
            <w:pPr>
              <w:spacing w:before="60"/>
              <w:ind w:left="51"/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Pr="00605AAA">
                <w:rPr>
                  <w:rStyle w:val="Hyperlink"/>
                  <w:rFonts w:ascii="Lucida Sans" w:hAnsi="Lucida Sans"/>
                  <w:sz w:val="20"/>
                  <w:szCs w:val="20"/>
                </w:rPr>
                <w:t>Video-enhanced observation: a new window on lesson feedback in a PGCE school placement (</w:t>
              </w:r>
              <w:proofErr w:type="spellStart"/>
              <w:proofErr w:type="gramStart"/>
              <w:r w:rsidRPr="00605AAA">
                <w:rPr>
                  <w:rStyle w:val="Hyperlink"/>
                  <w:rFonts w:ascii="Lucida Sans" w:hAnsi="Lucida Sans"/>
                  <w:sz w:val="20"/>
                  <w:szCs w:val="20"/>
                </w:rPr>
                <w:t>chartered.college</w:t>
              </w:r>
              <w:proofErr w:type="spellEnd"/>
              <w:proofErr w:type="gramEnd"/>
              <w:r w:rsidRPr="00605AAA">
                <w:rPr>
                  <w:rStyle w:val="Hyperlink"/>
                  <w:rFonts w:ascii="Lucida Sans" w:hAnsi="Lucida Sans"/>
                  <w:sz w:val="20"/>
                  <w:szCs w:val="20"/>
                </w:rPr>
                <w:t>)</w:t>
              </w:r>
            </w:hyperlink>
          </w:p>
        </w:tc>
      </w:tr>
      <w:tr w:rsidR="009E5BC2" w:rsidRPr="00202CF1" w14:paraId="57044E25" w14:textId="77777777" w:rsidTr="00202CF1">
        <w:trPr>
          <w:cantSplit/>
          <w:trHeight w:val="1841"/>
        </w:trPr>
        <w:tc>
          <w:tcPr>
            <w:tcW w:w="1189" w:type="pct"/>
          </w:tcPr>
          <w:p w14:paraId="047415F8" w14:textId="79E50B2C" w:rsidR="009E5BC2" w:rsidRPr="00202CF1" w:rsidRDefault="004B46FF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What approaches can I try?</w:t>
            </w:r>
          </w:p>
        </w:tc>
        <w:tc>
          <w:tcPr>
            <w:tcW w:w="3811" w:type="pct"/>
          </w:tcPr>
          <w:p w14:paraId="58F7136B" w14:textId="4D41FD4A" w:rsidR="002B547D" w:rsidRDefault="00605AAA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Discuss </w:t>
            </w:r>
            <w:r w:rsidR="00C45F94">
              <w:rPr>
                <w:rFonts w:ascii="Lucida Sans" w:hAnsi="Lucida Sans"/>
                <w:sz w:val="20"/>
                <w:szCs w:val="20"/>
              </w:rPr>
              <w:t>together</w:t>
            </w:r>
            <w:r>
              <w:rPr>
                <w:rFonts w:ascii="Lucida Sans" w:hAnsi="Lucida Sans"/>
                <w:sz w:val="20"/>
                <w:szCs w:val="20"/>
              </w:rPr>
              <w:t xml:space="preserve"> the benefits and </w:t>
            </w:r>
            <w:r w:rsidR="00132C69">
              <w:rPr>
                <w:rFonts w:ascii="Lucida Sans" w:hAnsi="Lucida Sans"/>
                <w:sz w:val="20"/>
                <w:szCs w:val="20"/>
              </w:rPr>
              <w:t>gauge</w:t>
            </w: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C45F94">
              <w:rPr>
                <w:rFonts w:ascii="Lucida Sans" w:hAnsi="Lucida Sans"/>
                <w:sz w:val="20"/>
                <w:szCs w:val="20"/>
              </w:rPr>
              <w:t>your</w:t>
            </w:r>
            <w:r w:rsidR="00BD5AB9">
              <w:rPr>
                <w:rFonts w:ascii="Lucida Sans" w:hAnsi="Lucida Sans"/>
                <w:sz w:val="20"/>
                <w:szCs w:val="20"/>
              </w:rPr>
              <w:t xml:space="preserve"> feelings about the use of film</w:t>
            </w:r>
          </w:p>
          <w:p w14:paraId="1F300627" w14:textId="505EDB29" w:rsidR="00BD5AB9" w:rsidRDefault="00BD5AB9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Start small – a short lesson section for example the start of lesson routines.</w:t>
            </w:r>
          </w:p>
          <w:p w14:paraId="4CA9976A" w14:textId="08FC7C44" w:rsidR="00BD5AB9" w:rsidRDefault="00BD5AB9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Ensure a very specific and granular focus based around </w:t>
            </w:r>
            <w:r w:rsidR="00BC2E89">
              <w:rPr>
                <w:rFonts w:ascii="Lucida Sans" w:hAnsi="Lucida Sans"/>
                <w:sz w:val="20"/>
                <w:szCs w:val="20"/>
              </w:rPr>
              <w:t>beginning teacher</w:t>
            </w:r>
            <w:r>
              <w:rPr>
                <w:rFonts w:ascii="Lucida Sans" w:hAnsi="Lucida Sans"/>
                <w:sz w:val="20"/>
                <w:szCs w:val="20"/>
              </w:rPr>
              <w:t xml:space="preserve"> targets.</w:t>
            </w:r>
            <w:r w:rsidR="0088337E">
              <w:rPr>
                <w:rFonts w:ascii="Lucida Sans" w:hAnsi="Lucida Sans"/>
                <w:sz w:val="20"/>
                <w:szCs w:val="20"/>
              </w:rPr>
              <w:t xml:space="preserve"> For </w:t>
            </w:r>
            <w:r w:rsidR="00331BF9">
              <w:rPr>
                <w:rFonts w:ascii="Lucida Sans" w:hAnsi="Lucida Sans"/>
                <w:sz w:val="20"/>
                <w:szCs w:val="20"/>
              </w:rPr>
              <w:t>example,</w:t>
            </w:r>
            <w:r w:rsidR="0088337E">
              <w:rPr>
                <w:rFonts w:ascii="Lucida Sans" w:hAnsi="Lucida Sans"/>
                <w:sz w:val="20"/>
                <w:szCs w:val="20"/>
              </w:rPr>
              <w:t xml:space="preserve"> clarity of instructions when introducing a particular type of group work. </w:t>
            </w:r>
          </w:p>
          <w:p w14:paraId="6735CA2B" w14:textId="4A2E2FD7" w:rsidR="00BD5AB9" w:rsidRDefault="00B55448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When</w:t>
            </w:r>
            <w:r w:rsidR="00E61A0D">
              <w:rPr>
                <w:rFonts w:ascii="Lucida Sans" w:hAnsi="Lucida Sans"/>
                <w:sz w:val="20"/>
                <w:szCs w:val="20"/>
              </w:rPr>
              <w:t xml:space="preserve"> viewing the video </w:t>
            </w:r>
            <w:r w:rsidR="00D93264">
              <w:rPr>
                <w:rFonts w:ascii="Lucida Sans" w:hAnsi="Lucida Sans"/>
                <w:sz w:val="20"/>
                <w:szCs w:val="20"/>
              </w:rPr>
              <w:t>together</w:t>
            </w:r>
            <w:r w:rsidR="00E61A0D">
              <w:rPr>
                <w:rFonts w:ascii="Lucida Sans" w:hAnsi="Lucida Sans"/>
                <w:sz w:val="20"/>
                <w:szCs w:val="20"/>
              </w:rPr>
              <w:t xml:space="preserve"> consider which questions you can ask </w:t>
            </w:r>
            <w:r w:rsidR="00C45F94">
              <w:rPr>
                <w:rFonts w:ascii="Lucida Sans" w:hAnsi="Lucida Sans"/>
                <w:sz w:val="20"/>
                <w:szCs w:val="20"/>
              </w:rPr>
              <w:t>one-another</w:t>
            </w:r>
            <w:r w:rsidR="00E61A0D">
              <w:rPr>
                <w:rFonts w:ascii="Lucida Sans" w:hAnsi="Lucida Sans"/>
                <w:sz w:val="20"/>
                <w:szCs w:val="20"/>
              </w:rPr>
              <w:t xml:space="preserve"> to guide reflections.</w:t>
            </w:r>
          </w:p>
          <w:p w14:paraId="7623C6AA" w14:textId="3CE61FB4" w:rsidR="00E61A0D" w:rsidRDefault="00E61A0D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Start off with</w:t>
            </w:r>
            <w:r w:rsidR="00132C69">
              <w:rPr>
                <w:rFonts w:ascii="Lucida Sans" w:hAnsi="Lucida Sans"/>
                <w:sz w:val="20"/>
                <w:szCs w:val="20"/>
              </w:rPr>
              <w:t xml:space="preserve"> an open question e.g. “now you are watching this back, what do you notice”?</w:t>
            </w:r>
          </w:p>
          <w:p w14:paraId="21CF18F9" w14:textId="2B585E89" w:rsidR="0075747D" w:rsidRDefault="00075818" w:rsidP="0075747D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Where possible use the outcomes of the post-lesson discussion to inform future target setting and identify the next lesson segment to be filmed, this </w:t>
            </w:r>
            <w:r w:rsidR="0075747D">
              <w:rPr>
                <w:rFonts w:ascii="Lucida Sans" w:hAnsi="Lucida Sans"/>
                <w:sz w:val="20"/>
                <w:szCs w:val="20"/>
              </w:rPr>
              <w:t>makes it more likely that you will continue to use this tool rather than it being a one-off.</w:t>
            </w:r>
          </w:p>
          <w:p w14:paraId="5DE93788" w14:textId="4E0DE10C" w:rsidR="0035197F" w:rsidRPr="00202CF1" w:rsidRDefault="0088337E" w:rsidP="0088337E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Get</w:t>
            </w:r>
            <w:r w:rsidR="00C45F94">
              <w:rPr>
                <w:rFonts w:ascii="Lucida Sans" w:hAnsi="Lucida Sans"/>
                <w:sz w:val="20"/>
                <w:szCs w:val="20"/>
              </w:rPr>
              <w:t xml:space="preserve"> the mentor</w:t>
            </w:r>
            <w:r>
              <w:rPr>
                <w:rFonts w:ascii="Lucida Sans" w:hAnsi="Lucida Sans"/>
                <w:sz w:val="20"/>
                <w:szCs w:val="20"/>
              </w:rPr>
              <w:t xml:space="preserve"> involved – the use of video of </w:t>
            </w:r>
            <w:r w:rsidR="00C45F94">
              <w:rPr>
                <w:rFonts w:ascii="Lucida Sans" w:hAnsi="Lucida Sans"/>
                <w:sz w:val="20"/>
                <w:szCs w:val="20"/>
              </w:rPr>
              <w:t xml:space="preserve">a </w:t>
            </w:r>
            <w:r w:rsidR="00331BF9">
              <w:rPr>
                <w:rFonts w:ascii="Lucida Sans" w:hAnsi="Lucida Sans"/>
                <w:sz w:val="20"/>
                <w:szCs w:val="20"/>
              </w:rPr>
              <w:t>mentor’s</w:t>
            </w:r>
            <w:r>
              <w:rPr>
                <w:rFonts w:ascii="Lucida Sans" w:hAnsi="Lucida Sans"/>
                <w:sz w:val="20"/>
                <w:szCs w:val="20"/>
              </w:rPr>
              <w:t xml:space="preserve"> own lessons could also be a very valuable point of discussion</w:t>
            </w:r>
            <w:r w:rsidR="00D93264">
              <w:rPr>
                <w:rFonts w:ascii="Lucida Sans" w:hAnsi="Lucida Sans"/>
                <w:sz w:val="20"/>
                <w:szCs w:val="20"/>
              </w:rPr>
              <w:t xml:space="preserve"> too. </w:t>
            </w:r>
          </w:p>
        </w:tc>
      </w:tr>
      <w:tr w:rsidR="00CA5414" w:rsidRPr="00202CF1" w14:paraId="6E644FD7" w14:textId="77777777" w:rsidTr="00202CF1">
        <w:trPr>
          <w:cantSplit/>
          <w:trHeight w:val="2741"/>
        </w:trPr>
        <w:tc>
          <w:tcPr>
            <w:tcW w:w="1189" w:type="pct"/>
          </w:tcPr>
          <w:p w14:paraId="61EE9A75" w14:textId="4C8B25A6" w:rsidR="00CA5414" w:rsidRPr="00202CF1" w:rsidRDefault="00DC56E3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Other things to consider</w:t>
            </w:r>
            <w:r w:rsidR="00CA5414" w:rsidRPr="00202CF1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1" w:type="pct"/>
          </w:tcPr>
          <w:p w14:paraId="4EA7BD8F" w14:textId="77777777" w:rsidR="0075747D" w:rsidRDefault="0075747D" w:rsidP="0075747D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Use school devices only and delete the recordings following post-lesson discussion. </w:t>
            </w:r>
          </w:p>
          <w:p w14:paraId="6618EC2C" w14:textId="11E7FB96" w:rsidR="00D93264" w:rsidRDefault="00D93264" w:rsidP="0075747D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Do not share any video content via your OneNote or other University systems. </w:t>
            </w:r>
          </w:p>
          <w:p w14:paraId="19A87384" w14:textId="321AF14C" w:rsidR="00202CF1" w:rsidRPr="0075747D" w:rsidRDefault="0075747D" w:rsidP="0075747D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Consider any specific issues with photo or film permissions. </w:t>
            </w:r>
          </w:p>
        </w:tc>
      </w:tr>
    </w:tbl>
    <w:p w14:paraId="75D1A3CC" w14:textId="77777777" w:rsidR="00E739B2" w:rsidRDefault="00E739B2">
      <w:pPr>
        <w:rPr>
          <w:rFonts w:ascii="Lucida Sans" w:hAnsi="Lucida Sans"/>
          <w:sz w:val="20"/>
          <w:szCs w:val="20"/>
        </w:rPr>
      </w:pPr>
    </w:p>
    <w:p w14:paraId="7D1CD811" w14:textId="77777777" w:rsidR="008B0D67" w:rsidRPr="008B0D67" w:rsidRDefault="008B0D67">
      <w:pPr>
        <w:rPr>
          <w:rFonts w:ascii="Lucida Sans" w:hAnsi="Lucida Sans"/>
          <w:sz w:val="20"/>
          <w:szCs w:val="20"/>
        </w:rPr>
      </w:pPr>
    </w:p>
    <w:sectPr w:rsidR="008B0D67" w:rsidRPr="008B0D6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00B9" w14:textId="77777777" w:rsidR="00D329D4" w:rsidRDefault="00D329D4" w:rsidP="008B0D67">
      <w:pPr>
        <w:spacing w:after="0" w:line="240" w:lineRule="auto"/>
      </w:pPr>
      <w:r>
        <w:separator/>
      </w:r>
    </w:p>
  </w:endnote>
  <w:endnote w:type="continuationSeparator" w:id="0">
    <w:p w14:paraId="6A2254C0" w14:textId="77777777" w:rsidR="00D329D4" w:rsidRDefault="00D329D4" w:rsidP="008B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D709" w14:textId="77777777" w:rsidR="00D329D4" w:rsidRDefault="00D329D4" w:rsidP="008B0D67">
      <w:pPr>
        <w:spacing w:after="0" w:line="240" w:lineRule="auto"/>
      </w:pPr>
      <w:r>
        <w:separator/>
      </w:r>
    </w:p>
  </w:footnote>
  <w:footnote w:type="continuationSeparator" w:id="0">
    <w:p w14:paraId="65808CBA" w14:textId="77777777" w:rsidR="00D329D4" w:rsidRDefault="00D329D4" w:rsidP="008B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F100" w14:textId="13B754C0" w:rsidR="008B0D67" w:rsidRDefault="008B0D67">
    <w:pPr>
      <w:pStyle w:val="Header"/>
    </w:pPr>
    <w:r w:rsidRPr="000B72A0">
      <w:rPr>
        <w:rFonts w:ascii="Lucida Sans" w:hAnsi="Lucida Sans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3F743841" wp14:editId="3DFE0D10">
          <wp:simplePos x="0" y="0"/>
          <wp:positionH relativeFrom="margin">
            <wp:posOffset>3962400</wp:posOffset>
          </wp:positionH>
          <wp:positionV relativeFrom="paragraph">
            <wp:posOffset>-13335</wp:posOffset>
          </wp:positionV>
          <wp:extent cx="2050415" cy="469900"/>
          <wp:effectExtent l="0" t="0" r="6985" b="6350"/>
          <wp:wrapNone/>
          <wp:docPr id="2049846252" name="Picture 204984625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8447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0" t="34991" r="13273" b="35106"/>
                  <a:stretch/>
                </pic:blipFill>
                <pic:spPr bwMode="auto">
                  <a:xfrm>
                    <a:off x="0" y="0"/>
                    <a:ext cx="205041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173A2" w14:textId="77777777" w:rsidR="008B0D67" w:rsidRDefault="008B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759B"/>
    <w:multiLevelType w:val="hybridMultilevel"/>
    <w:tmpl w:val="973C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87165"/>
    <w:multiLevelType w:val="hybridMultilevel"/>
    <w:tmpl w:val="0F708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8B5958"/>
    <w:multiLevelType w:val="hybridMultilevel"/>
    <w:tmpl w:val="7CCC235C"/>
    <w:lvl w:ilvl="0" w:tplc="FAEE1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0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48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05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CD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46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24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E6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2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192D1B"/>
    <w:multiLevelType w:val="hybridMultilevel"/>
    <w:tmpl w:val="D8D85DE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4657F"/>
    <w:multiLevelType w:val="hybridMultilevel"/>
    <w:tmpl w:val="8870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0C84"/>
    <w:multiLevelType w:val="hybridMultilevel"/>
    <w:tmpl w:val="B53AE006"/>
    <w:lvl w:ilvl="0" w:tplc="CAA49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EA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45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6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2B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63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07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8E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AE60D9D"/>
    <w:multiLevelType w:val="hybridMultilevel"/>
    <w:tmpl w:val="F916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01A2B"/>
    <w:multiLevelType w:val="hybridMultilevel"/>
    <w:tmpl w:val="17F0A670"/>
    <w:lvl w:ilvl="0" w:tplc="CB1816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CD223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3049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60A68C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F82115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06A2F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9A74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B6B5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E8292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858350550">
    <w:abstractNumId w:val="3"/>
  </w:num>
  <w:num w:numId="2" w16cid:durableId="1432625270">
    <w:abstractNumId w:val="6"/>
  </w:num>
  <w:num w:numId="3" w16cid:durableId="2022656538">
    <w:abstractNumId w:val="0"/>
  </w:num>
  <w:num w:numId="4" w16cid:durableId="127746316">
    <w:abstractNumId w:val="4"/>
  </w:num>
  <w:num w:numId="5" w16cid:durableId="929891236">
    <w:abstractNumId w:val="7"/>
  </w:num>
  <w:num w:numId="6" w16cid:durableId="1141728474">
    <w:abstractNumId w:val="1"/>
  </w:num>
  <w:num w:numId="7" w16cid:durableId="1552418500">
    <w:abstractNumId w:val="5"/>
  </w:num>
  <w:num w:numId="8" w16cid:durableId="1061556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B2"/>
    <w:rsid w:val="0000375B"/>
    <w:rsid w:val="00054D91"/>
    <w:rsid w:val="00075818"/>
    <w:rsid w:val="000C20D7"/>
    <w:rsid w:val="001042BE"/>
    <w:rsid w:val="00111D6A"/>
    <w:rsid w:val="00132C69"/>
    <w:rsid w:val="00150534"/>
    <w:rsid w:val="0017383C"/>
    <w:rsid w:val="001941D3"/>
    <w:rsid w:val="001A023E"/>
    <w:rsid w:val="001C6B4A"/>
    <w:rsid w:val="001D7C3F"/>
    <w:rsid w:val="001F70A1"/>
    <w:rsid w:val="00202CF1"/>
    <w:rsid w:val="00205534"/>
    <w:rsid w:val="00207B9C"/>
    <w:rsid w:val="002212C2"/>
    <w:rsid w:val="00291C51"/>
    <w:rsid w:val="002A27D7"/>
    <w:rsid w:val="002B547D"/>
    <w:rsid w:val="00331BF9"/>
    <w:rsid w:val="0035197F"/>
    <w:rsid w:val="003621E2"/>
    <w:rsid w:val="0042033E"/>
    <w:rsid w:val="004901A0"/>
    <w:rsid w:val="00490600"/>
    <w:rsid w:val="004B46FF"/>
    <w:rsid w:val="0053161E"/>
    <w:rsid w:val="005A1155"/>
    <w:rsid w:val="005B2AFF"/>
    <w:rsid w:val="00605AAA"/>
    <w:rsid w:val="006B0EDF"/>
    <w:rsid w:val="006C2607"/>
    <w:rsid w:val="006E483D"/>
    <w:rsid w:val="0075747D"/>
    <w:rsid w:val="007A343A"/>
    <w:rsid w:val="00817B6E"/>
    <w:rsid w:val="00822DDE"/>
    <w:rsid w:val="00856607"/>
    <w:rsid w:val="00860BC4"/>
    <w:rsid w:val="0088337E"/>
    <w:rsid w:val="008A325D"/>
    <w:rsid w:val="008B0D67"/>
    <w:rsid w:val="00960733"/>
    <w:rsid w:val="0097436F"/>
    <w:rsid w:val="009E5BC2"/>
    <w:rsid w:val="00A20D0A"/>
    <w:rsid w:val="00A77875"/>
    <w:rsid w:val="00B55448"/>
    <w:rsid w:val="00BC2E89"/>
    <w:rsid w:val="00BD5AB9"/>
    <w:rsid w:val="00C25A87"/>
    <w:rsid w:val="00C45F94"/>
    <w:rsid w:val="00CA5414"/>
    <w:rsid w:val="00CE1ECC"/>
    <w:rsid w:val="00D329D4"/>
    <w:rsid w:val="00D93264"/>
    <w:rsid w:val="00DC56E3"/>
    <w:rsid w:val="00E11BA6"/>
    <w:rsid w:val="00E24D60"/>
    <w:rsid w:val="00E54072"/>
    <w:rsid w:val="00E61A0D"/>
    <w:rsid w:val="00E70610"/>
    <w:rsid w:val="00E739B2"/>
    <w:rsid w:val="00ED7A04"/>
    <w:rsid w:val="00EE2E38"/>
    <w:rsid w:val="00F91E04"/>
    <w:rsid w:val="00F93EDE"/>
    <w:rsid w:val="00F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99DF"/>
  <w15:chartTrackingRefBased/>
  <w15:docId w15:val="{083D9126-A3C1-4BEC-80EC-6DFD0DA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D67"/>
  </w:style>
  <w:style w:type="paragraph" w:styleId="Footer">
    <w:name w:val="footer"/>
    <w:basedOn w:val="Normal"/>
    <w:link w:val="Foot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D67"/>
  </w:style>
  <w:style w:type="character" w:styleId="Hyperlink">
    <w:name w:val="Hyperlink"/>
    <w:basedOn w:val="DefaultParagraphFont"/>
    <w:uiPriority w:val="99"/>
    <w:unhideWhenUsed/>
    <w:rsid w:val="008B0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54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.chartered.college/impact_article/video-enhanced-observation-a-new-window-on-lesson-feedback-in-a-pgce-school-plac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>University of Southampton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Broom</dc:creator>
  <cp:keywords/>
  <dc:description/>
  <cp:lastModifiedBy>Kathryn Broom</cp:lastModifiedBy>
  <cp:revision>6</cp:revision>
  <dcterms:created xsi:type="dcterms:W3CDTF">2024-08-23T11:40:00Z</dcterms:created>
  <dcterms:modified xsi:type="dcterms:W3CDTF">2025-08-11T11:58:00Z</dcterms:modified>
</cp:coreProperties>
</file>