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C1744" w14:textId="6D5755CA" w:rsidR="0014316C" w:rsidRDefault="00034CA6" w:rsidP="00346867">
      <w:pPr>
        <w:pStyle w:val="Title"/>
        <w:jc w:val="center"/>
      </w:pPr>
      <w:r w:rsidRPr="00E81E01">
        <w:rPr>
          <w:rFonts w:cstheme="minorHAnsi"/>
          <w:noProof/>
          <w:sz w:val="24"/>
          <w:szCs w:val="24"/>
        </w:rPr>
        <w:drawing>
          <wp:anchor distT="0" distB="0" distL="114300" distR="114300" simplePos="0" relativeHeight="251658240" behindDoc="0" locked="0" layoutInCell="1" allowOverlap="1" wp14:anchorId="450AC6FD" wp14:editId="48A404DF">
            <wp:simplePos x="0" y="0"/>
            <wp:positionH relativeFrom="margin">
              <wp:posOffset>3880269</wp:posOffset>
            </wp:positionH>
            <wp:positionV relativeFrom="margin">
              <wp:posOffset>-71120</wp:posOffset>
            </wp:positionV>
            <wp:extent cx="2160000" cy="477270"/>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160000" cy="477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8CBCE4" w14:textId="3B4D407D" w:rsidR="00346867" w:rsidRDefault="00346867" w:rsidP="00833B46">
      <w:pPr>
        <w:pStyle w:val="Heading1"/>
      </w:pPr>
      <w:r w:rsidRPr="00346867">
        <w:t>ITE Curriculum Map</w:t>
      </w:r>
      <w:r w:rsidR="00D53FB7">
        <w:t xml:space="preserve"> 2025-26</w:t>
      </w:r>
      <w:r w:rsidR="00833B46">
        <w:t xml:space="preserve"> - </w:t>
      </w:r>
      <w:r w:rsidRPr="00346867">
        <w:t>PGCE Secondary Programme</w:t>
      </w:r>
    </w:p>
    <w:p w14:paraId="7BE8D472" w14:textId="77777777" w:rsidR="00D53FB7" w:rsidRDefault="00D53FB7" w:rsidP="00346867">
      <w:pPr>
        <w:rPr>
          <w:b/>
          <w:bCs/>
          <w:color w:val="2F5496" w:themeColor="accent1" w:themeShade="BF"/>
        </w:rPr>
      </w:pPr>
    </w:p>
    <w:p w14:paraId="35D55756" w14:textId="0DA156FC" w:rsidR="00D53FB7" w:rsidRDefault="00D53FB7" w:rsidP="00D53FB7">
      <w:pPr>
        <w:rPr>
          <w:i/>
          <w:iCs/>
        </w:rPr>
      </w:pPr>
      <w:r>
        <w:rPr>
          <w:i/>
          <w:iCs/>
        </w:rPr>
        <w:t>P</w:t>
      </w:r>
      <w:r w:rsidRPr="00D53FB7">
        <w:rPr>
          <w:i/>
          <w:iCs/>
        </w:rPr>
        <w:t>lease read this document in conjunction with the weekly detailed sessions document for your specific subject and for Professional Studies and Intensive Training and Practice (ITAP)</w:t>
      </w:r>
      <w:r>
        <w:rPr>
          <w:i/>
          <w:iCs/>
        </w:rPr>
        <w:t>.</w:t>
      </w:r>
    </w:p>
    <w:p w14:paraId="55DC929A" w14:textId="77777777" w:rsidR="003D3401" w:rsidRPr="00D53FB7" w:rsidRDefault="003D3401" w:rsidP="00D53FB7">
      <w:pPr>
        <w:rPr>
          <w:i/>
          <w:iCs/>
        </w:rPr>
      </w:pPr>
    </w:p>
    <w:p w14:paraId="18453525" w14:textId="2E2B2229" w:rsidR="00346867" w:rsidRPr="00356717" w:rsidRDefault="00346867" w:rsidP="00346867">
      <w:pPr>
        <w:rPr>
          <w:b/>
          <w:bCs/>
          <w:color w:val="2F5496" w:themeColor="accent1" w:themeShade="BF"/>
        </w:rPr>
      </w:pPr>
      <w:r w:rsidRPr="4ECB9E73">
        <w:rPr>
          <w:b/>
          <w:bCs/>
          <w:color w:val="2F5496" w:themeColor="accent1" w:themeShade="BF"/>
        </w:rPr>
        <w:t>Curriculum Intent:</w:t>
      </w:r>
    </w:p>
    <w:p w14:paraId="32149B91" w14:textId="77777777" w:rsidR="00346867" w:rsidRPr="0013201A" w:rsidRDefault="00346867" w:rsidP="00346867">
      <w:pPr>
        <w:keepNext/>
        <w:keepLines/>
        <w:spacing w:before="40"/>
        <w:outlineLvl w:val="1"/>
        <w:rPr>
          <w:rFonts w:ascii="Calibri" w:eastAsia="Calibri" w:hAnsi="Calibri" w:cs="Calibri"/>
          <w:b/>
          <w:color w:val="2F5496" w:themeColor="accent1" w:themeShade="BF"/>
          <w:sz w:val="24"/>
          <w:szCs w:val="24"/>
          <w:lang w:val="en-US"/>
        </w:rPr>
      </w:pPr>
      <w:r w:rsidRPr="0013201A">
        <w:rPr>
          <w:rFonts w:asciiTheme="majorHAnsi" w:eastAsiaTheme="majorEastAsia" w:hAnsiTheme="majorHAnsi" w:cstheme="majorBidi"/>
          <w:b/>
          <w:color w:val="2F5496" w:themeColor="accent1" w:themeShade="BF"/>
          <w:sz w:val="24"/>
          <w:szCs w:val="24"/>
        </w:rPr>
        <w:t>Key Principles</w:t>
      </w:r>
    </w:p>
    <w:p w14:paraId="5BA0DC52" w14:textId="77777777" w:rsidR="00346867" w:rsidRPr="0013201A" w:rsidRDefault="00346867" w:rsidP="00346867">
      <w:pPr>
        <w:numPr>
          <w:ilvl w:val="0"/>
          <w:numId w:val="3"/>
        </w:numPr>
        <w:contextualSpacing/>
        <w:rPr>
          <w:rFonts w:eastAsiaTheme="minorEastAsia"/>
          <w:lang w:val="en-US"/>
        </w:rPr>
      </w:pPr>
      <w:hyperlink w:anchor="_Effective_Partnership" w:history="1">
        <w:r w:rsidRPr="0013201A">
          <w:rPr>
            <w:rFonts w:eastAsiaTheme="minorEastAsia"/>
            <w:b/>
            <w:bCs/>
            <w:color w:val="0563C1" w:themeColor="hyperlink"/>
            <w:u w:val="single"/>
            <w:lang w:val="en-US"/>
          </w:rPr>
          <w:t>Effective Partnership</w:t>
        </w:r>
      </w:hyperlink>
      <w:r w:rsidRPr="0013201A">
        <w:rPr>
          <w:rFonts w:eastAsiaTheme="minorEastAsia"/>
          <w:b/>
          <w:bCs/>
          <w:lang w:val="en-US"/>
        </w:rPr>
        <w:t>:</w:t>
      </w:r>
      <w:r w:rsidRPr="0013201A">
        <w:rPr>
          <w:rFonts w:eastAsiaTheme="minorEastAsia"/>
          <w:lang w:val="en-US"/>
        </w:rPr>
        <w:t xml:space="preserve"> </w:t>
      </w:r>
      <w:r>
        <w:rPr>
          <w:rFonts w:eastAsiaTheme="minorEastAsia"/>
          <w:lang w:val="en-US"/>
        </w:rPr>
        <w:t>Our curriculum is</w:t>
      </w:r>
      <w:r w:rsidRPr="0013201A">
        <w:rPr>
          <w:rFonts w:eastAsiaTheme="minorEastAsia"/>
          <w:lang w:val="en-US"/>
        </w:rPr>
        <w:t xml:space="preserve"> based on </w:t>
      </w:r>
      <w:r w:rsidRPr="0013201A">
        <w:rPr>
          <w:rFonts w:ascii="Calibri" w:eastAsia="Calibri" w:hAnsi="Calibri" w:cs="Calibri"/>
          <w:lang w:val="en-US"/>
        </w:rPr>
        <w:t>excellent communication and partnership between School/College and University elements of our programme.</w:t>
      </w:r>
    </w:p>
    <w:p w14:paraId="45311D0A" w14:textId="77777777" w:rsidR="00346867" w:rsidRPr="0013201A" w:rsidRDefault="00346867" w:rsidP="00346867">
      <w:pPr>
        <w:numPr>
          <w:ilvl w:val="0"/>
          <w:numId w:val="3"/>
        </w:numPr>
        <w:spacing w:line="257" w:lineRule="auto"/>
        <w:contextualSpacing/>
        <w:rPr>
          <w:rFonts w:ascii="Calibri" w:eastAsia="Calibri" w:hAnsi="Calibri" w:cs="Calibri"/>
        </w:rPr>
      </w:pPr>
      <w:hyperlink w:anchor="_Value-based">
        <w:r w:rsidRPr="565F3A49">
          <w:rPr>
            <w:rFonts w:ascii="Calibri" w:eastAsia="Calibri" w:hAnsi="Calibri" w:cs="Calibri"/>
            <w:b/>
            <w:bCs/>
            <w:color w:val="0563C1"/>
            <w:u w:val="single"/>
          </w:rPr>
          <w:t>Value-based</w:t>
        </w:r>
      </w:hyperlink>
      <w:r w:rsidRPr="565F3A49">
        <w:rPr>
          <w:rFonts w:ascii="Calibri" w:eastAsia="Calibri" w:hAnsi="Calibri" w:cs="Calibri"/>
          <w:b/>
          <w:bCs/>
        </w:rPr>
        <w:t>:</w:t>
      </w:r>
      <w:r w:rsidRPr="565F3A49">
        <w:rPr>
          <w:rFonts w:ascii="Calibri" w:eastAsia="Calibri" w:hAnsi="Calibri" w:cs="Calibri"/>
        </w:rPr>
        <w:t xml:space="preserve"> Our curriculum values centre around strong subject and pedagogical content knowledge, embracing teacher and pupil diversity, promoting health and wellbeing and growing resilient teachers with strong professional capacity.</w:t>
      </w:r>
    </w:p>
    <w:p w14:paraId="0833EE04" w14:textId="3F9D264D" w:rsidR="00346867" w:rsidRPr="0013201A" w:rsidRDefault="00346867" w:rsidP="00346867">
      <w:pPr>
        <w:numPr>
          <w:ilvl w:val="0"/>
          <w:numId w:val="3"/>
        </w:numPr>
        <w:contextualSpacing/>
        <w:rPr>
          <w:rFonts w:eastAsiaTheme="minorEastAsia"/>
          <w:lang w:val="en-US"/>
        </w:rPr>
      </w:pPr>
      <w:hyperlink w:anchor="_Thematic_and_subject-specific" w:history="1">
        <w:r w:rsidRPr="0013201A">
          <w:rPr>
            <w:rFonts w:eastAsiaTheme="minorEastAsia"/>
            <w:b/>
            <w:bCs/>
            <w:color w:val="0563C1" w:themeColor="hyperlink"/>
            <w:u w:val="single"/>
            <w:lang w:val="en-US"/>
          </w:rPr>
          <w:t>Thematic and subject-specific</w:t>
        </w:r>
      </w:hyperlink>
      <w:r w:rsidRPr="0013201A">
        <w:rPr>
          <w:rFonts w:eastAsiaTheme="minorEastAsia"/>
          <w:b/>
          <w:bCs/>
          <w:lang w:val="en-US"/>
        </w:rPr>
        <w:t>:</w:t>
      </w:r>
      <w:r w:rsidRPr="0013201A">
        <w:rPr>
          <w:rFonts w:eastAsiaTheme="minorEastAsia"/>
          <w:lang w:val="en-US"/>
        </w:rPr>
        <w:t xml:space="preserve"> Our</w:t>
      </w:r>
      <w:r>
        <w:rPr>
          <w:rFonts w:eastAsiaTheme="minorEastAsia"/>
          <w:lang w:val="en-US"/>
        </w:rPr>
        <w:t xml:space="preserve"> curriculum is </w:t>
      </w:r>
      <w:r w:rsidRPr="0013201A">
        <w:rPr>
          <w:rFonts w:eastAsiaTheme="minorEastAsia"/>
          <w:lang w:val="en-US"/>
        </w:rPr>
        <w:t>mapped carefully against the</w:t>
      </w:r>
      <w:r w:rsidR="00310159">
        <w:rPr>
          <w:rFonts w:eastAsiaTheme="minorEastAsia"/>
          <w:lang w:val="en-US"/>
        </w:rPr>
        <w:t xml:space="preserve"> Initial Teacher Training and Early Career Framework (</w:t>
      </w:r>
      <w:r w:rsidR="0065175B">
        <w:rPr>
          <w:rFonts w:eastAsiaTheme="minorEastAsia"/>
          <w:lang w:val="en-US"/>
        </w:rPr>
        <w:t>ITTECF</w:t>
      </w:r>
      <w:r w:rsidR="00310159">
        <w:rPr>
          <w:rFonts w:eastAsiaTheme="minorEastAsia"/>
          <w:lang w:val="en-US"/>
        </w:rPr>
        <w:t>)</w:t>
      </w:r>
      <w:r w:rsidRPr="0013201A">
        <w:rPr>
          <w:rFonts w:eastAsiaTheme="minorEastAsia"/>
          <w:lang w:val="en-US"/>
        </w:rPr>
        <w:t xml:space="preserve">, ensuring full </w:t>
      </w:r>
      <w:r w:rsidRPr="0013201A">
        <w:rPr>
          <w:rFonts w:ascii="Calibri" w:eastAsia="Calibri" w:hAnsi="Calibri" w:cs="Calibri"/>
          <w:lang w:val="en-US"/>
        </w:rPr>
        <w:t xml:space="preserve">coverage of core content which is applicable to all subjects, in addition to rich, evidence informed further knowledge and expertise in subject specific and professional pedagogy. </w:t>
      </w:r>
    </w:p>
    <w:p w14:paraId="4B3EB9B6" w14:textId="4D1CD2F2" w:rsidR="00346867" w:rsidRPr="0013201A" w:rsidRDefault="00346867" w:rsidP="00346867">
      <w:pPr>
        <w:numPr>
          <w:ilvl w:val="0"/>
          <w:numId w:val="3"/>
        </w:numPr>
        <w:contextualSpacing/>
        <w:rPr>
          <w:rFonts w:eastAsiaTheme="minorEastAsia"/>
          <w:lang w:val="en-US"/>
        </w:rPr>
      </w:pPr>
      <w:hyperlink w:anchor="_Evidence-based" w:history="1">
        <w:r w:rsidRPr="0013201A">
          <w:rPr>
            <w:rFonts w:eastAsiaTheme="minorEastAsia"/>
            <w:b/>
            <w:bCs/>
            <w:color w:val="0563C1" w:themeColor="hyperlink"/>
            <w:u w:val="single"/>
            <w:lang w:val="en-US"/>
          </w:rPr>
          <w:t>Evidence-based</w:t>
        </w:r>
      </w:hyperlink>
      <w:r w:rsidRPr="0013201A">
        <w:rPr>
          <w:rFonts w:eastAsiaTheme="minorEastAsia"/>
          <w:b/>
          <w:bCs/>
          <w:lang w:val="en-US"/>
        </w:rPr>
        <w:t xml:space="preserve">: </w:t>
      </w:r>
      <w:r>
        <w:rPr>
          <w:rFonts w:ascii="Calibri" w:eastAsia="Calibri" w:hAnsi="Calibri" w:cs="Calibri"/>
        </w:rPr>
        <w:t>Our</w:t>
      </w:r>
      <w:r w:rsidRPr="0013201A">
        <w:rPr>
          <w:rFonts w:ascii="Calibri" w:eastAsia="Calibri" w:hAnsi="Calibri" w:cs="Calibri"/>
        </w:rPr>
        <w:t xml:space="preserve"> </w:t>
      </w:r>
      <w:r>
        <w:rPr>
          <w:rFonts w:ascii="Calibri" w:eastAsia="Calibri" w:hAnsi="Calibri" w:cs="Calibri"/>
        </w:rPr>
        <w:t>c</w:t>
      </w:r>
      <w:r w:rsidRPr="0013201A">
        <w:rPr>
          <w:rFonts w:ascii="Calibri" w:eastAsia="Calibri" w:hAnsi="Calibri" w:cs="Calibri"/>
        </w:rPr>
        <w:t xml:space="preserve">urriculum </w:t>
      </w:r>
      <w:r>
        <w:rPr>
          <w:rFonts w:ascii="Calibri" w:eastAsia="Calibri" w:hAnsi="Calibri" w:cs="Calibri"/>
        </w:rPr>
        <w:t>is</w:t>
      </w:r>
      <w:r w:rsidRPr="0013201A">
        <w:rPr>
          <w:rFonts w:ascii="Calibri" w:eastAsia="Calibri" w:hAnsi="Calibri" w:cs="Calibri"/>
        </w:rPr>
        <w:t xml:space="preserve"> shaped and informed by research - including and exceeding the </w:t>
      </w:r>
      <w:r w:rsidR="002B1225" w:rsidRPr="00A80015">
        <w:rPr>
          <w:rFonts w:ascii="Calibri" w:eastAsia="Calibri" w:hAnsi="Calibri" w:cs="Calibri"/>
        </w:rPr>
        <w:t>ITTECF</w:t>
      </w:r>
      <w:r w:rsidRPr="0013201A">
        <w:rPr>
          <w:rFonts w:ascii="Calibri" w:eastAsia="Calibri" w:hAnsi="Calibri" w:cs="Calibri"/>
          <w:b/>
          <w:bCs/>
        </w:rPr>
        <w:t xml:space="preserve"> </w:t>
      </w:r>
      <w:r w:rsidRPr="0013201A">
        <w:rPr>
          <w:rFonts w:ascii="Calibri" w:eastAsia="Calibri" w:hAnsi="Calibri" w:cs="Calibri"/>
        </w:rPr>
        <w:t xml:space="preserve">evidence base, drawing on an established community of practice. </w:t>
      </w:r>
    </w:p>
    <w:p w14:paraId="4067660A" w14:textId="5E848DD8" w:rsidR="00346867" w:rsidRPr="0013201A" w:rsidRDefault="00346867" w:rsidP="00346867">
      <w:pPr>
        <w:numPr>
          <w:ilvl w:val="0"/>
          <w:numId w:val="3"/>
        </w:numPr>
        <w:contextualSpacing/>
        <w:rPr>
          <w:rFonts w:eastAsiaTheme="minorEastAsia"/>
          <w:lang w:val="en-US"/>
        </w:rPr>
      </w:pPr>
      <w:hyperlink w:anchor="_Integration_of_theory" w:history="1">
        <w:r w:rsidRPr="0013201A">
          <w:rPr>
            <w:rFonts w:ascii="Calibri" w:eastAsia="Calibri" w:hAnsi="Calibri" w:cs="Calibri"/>
            <w:b/>
            <w:bCs/>
            <w:color w:val="0563C1" w:themeColor="hyperlink"/>
            <w:u w:val="single"/>
            <w:lang w:val="en-US"/>
          </w:rPr>
          <w:t>Integrated theory and practice</w:t>
        </w:r>
      </w:hyperlink>
      <w:r w:rsidRPr="0013201A">
        <w:rPr>
          <w:rFonts w:ascii="Calibri" w:eastAsia="Calibri" w:hAnsi="Calibri" w:cs="Calibri"/>
          <w:b/>
          <w:bCs/>
          <w:lang w:val="en-US"/>
        </w:rPr>
        <w:t>:</w:t>
      </w:r>
      <w:r w:rsidRPr="0013201A">
        <w:rPr>
          <w:rFonts w:eastAsiaTheme="minorEastAsia"/>
          <w:lang w:val="en-US"/>
        </w:rPr>
        <w:t xml:space="preserve"> Our distributed curriculum </w:t>
      </w:r>
      <w:r>
        <w:rPr>
          <w:rFonts w:eastAsiaTheme="minorEastAsia"/>
          <w:lang w:val="en-US"/>
        </w:rPr>
        <w:t>supports</w:t>
      </w:r>
      <w:r w:rsidRPr="0013201A">
        <w:rPr>
          <w:rFonts w:eastAsiaTheme="minorEastAsia"/>
          <w:lang w:val="en-US"/>
        </w:rPr>
        <w:t xml:space="preserve"> </w:t>
      </w:r>
      <w:r w:rsidR="00833B46">
        <w:rPr>
          <w:rFonts w:eastAsiaTheme="minorEastAsia"/>
          <w:lang w:val="en-US"/>
        </w:rPr>
        <w:t>beginning teacher</w:t>
      </w:r>
      <w:r w:rsidRPr="0013201A">
        <w:rPr>
          <w:rFonts w:eastAsiaTheme="minorEastAsia"/>
          <w:lang w:val="en-US"/>
        </w:rPr>
        <w:t xml:space="preserve">s to integrate theory and practice. </w:t>
      </w:r>
    </w:p>
    <w:p w14:paraId="59C26F30" w14:textId="2B8F43BD" w:rsidR="00346867" w:rsidRPr="00317471" w:rsidRDefault="00346867" w:rsidP="00346867">
      <w:pPr>
        <w:numPr>
          <w:ilvl w:val="0"/>
          <w:numId w:val="3"/>
        </w:numPr>
        <w:contextualSpacing/>
        <w:rPr>
          <w:rFonts w:eastAsiaTheme="minorEastAsia"/>
          <w:lang w:val="en-US"/>
        </w:rPr>
      </w:pPr>
      <w:hyperlink w:anchor="_Well-sequenced" w:history="1">
        <w:r w:rsidRPr="0013201A">
          <w:rPr>
            <w:rFonts w:ascii="Calibri" w:eastAsia="Calibri" w:hAnsi="Calibri" w:cs="Calibri"/>
            <w:b/>
            <w:bCs/>
            <w:color w:val="0563C1" w:themeColor="hyperlink"/>
            <w:u w:val="single"/>
            <w:lang w:val="en-US"/>
          </w:rPr>
          <w:t>Well-sequenced</w:t>
        </w:r>
      </w:hyperlink>
      <w:r w:rsidRPr="0013201A">
        <w:rPr>
          <w:rFonts w:ascii="Calibri" w:eastAsia="Calibri" w:hAnsi="Calibri" w:cs="Calibri"/>
          <w:b/>
          <w:bCs/>
          <w:lang w:val="en-US"/>
        </w:rPr>
        <w:t>:</w:t>
      </w:r>
      <w:r w:rsidRPr="0013201A">
        <w:rPr>
          <w:rFonts w:ascii="Calibri" w:eastAsia="Calibri" w:hAnsi="Calibri" w:cs="Calibri"/>
          <w:lang w:val="en-US"/>
        </w:rPr>
        <w:t xml:space="preserve"> </w:t>
      </w:r>
      <w:r>
        <w:rPr>
          <w:rFonts w:ascii="Calibri" w:eastAsia="Calibri" w:hAnsi="Calibri" w:cs="Calibri"/>
          <w:lang w:val="en-US"/>
        </w:rPr>
        <w:t>Our curriculum is</w:t>
      </w:r>
      <w:r w:rsidRPr="0013201A">
        <w:rPr>
          <w:rFonts w:ascii="Calibri" w:eastAsia="Calibri" w:hAnsi="Calibri" w:cs="Calibri"/>
          <w:lang w:val="en-US"/>
        </w:rPr>
        <w:t xml:space="preserve"> well sequenced to support </w:t>
      </w:r>
      <w:r w:rsidR="00833B46">
        <w:rPr>
          <w:rFonts w:ascii="Calibri" w:eastAsia="Calibri" w:hAnsi="Calibri" w:cs="Calibri"/>
          <w:lang w:val="en-US"/>
        </w:rPr>
        <w:t>beginning teacher</w:t>
      </w:r>
      <w:r w:rsidRPr="0013201A">
        <w:rPr>
          <w:rFonts w:ascii="Calibri" w:eastAsia="Calibri" w:hAnsi="Calibri" w:cs="Calibri"/>
          <w:lang w:val="en-US"/>
        </w:rPr>
        <w:t xml:space="preserve">s to move from novice to profession-ready ECT.  </w:t>
      </w:r>
    </w:p>
    <w:p w14:paraId="13307150" w14:textId="77777777" w:rsidR="00346867" w:rsidRDefault="00346867" w:rsidP="00346867">
      <w:pPr>
        <w:contextualSpacing/>
        <w:rPr>
          <w:rFonts w:ascii="Calibri" w:eastAsia="Calibri" w:hAnsi="Calibri" w:cs="Calibri"/>
          <w:lang w:val="en-US"/>
        </w:rPr>
      </w:pPr>
    </w:p>
    <w:p w14:paraId="4477BA9E" w14:textId="77777777" w:rsidR="00346867" w:rsidRPr="00317471" w:rsidRDefault="00346867" w:rsidP="00346867">
      <w:pPr>
        <w:spacing w:line="257" w:lineRule="auto"/>
        <w:rPr>
          <w:rFonts w:ascii="Calibri" w:eastAsia="Calibri" w:hAnsi="Calibri" w:cs="Calibri"/>
        </w:rPr>
      </w:pPr>
      <w:r w:rsidRPr="00317471">
        <w:rPr>
          <w:rFonts w:ascii="Calibri" w:eastAsia="Calibri" w:hAnsi="Calibri" w:cs="Calibri"/>
        </w:rPr>
        <w:t xml:space="preserve">The Secondary PGCE </w:t>
      </w:r>
      <w:r>
        <w:rPr>
          <w:rFonts w:ascii="Calibri" w:eastAsia="Calibri" w:hAnsi="Calibri" w:cs="Calibri"/>
        </w:rPr>
        <w:t>follows a</w:t>
      </w:r>
      <w:r w:rsidRPr="00317471">
        <w:rPr>
          <w:rFonts w:ascii="Calibri" w:eastAsia="Calibri" w:hAnsi="Calibri" w:cs="Calibri"/>
        </w:rPr>
        <w:t xml:space="preserve"> phased development model which is designed to build upon thematic knowledge and experience in a personalised and bespoke way. </w:t>
      </w:r>
    </w:p>
    <w:p w14:paraId="403F0DD9" w14:textId="0965AAE1" w:rsidR="00346867" w:rsidRPr="00317471" w:rsidRDefault="00B809B0" w:rsidP="00346867">
      <w:pPr>
        <w:numPr>
          <w:ilvl w:val="0"/>
          <w:numId w:val="17"/>
        </w:numPr>
        <w:spacing w:line="257" w:lineRule="auto"/>
        <w:contextualSpacing/>
        <w:rPr>
          <w:rFonts w:ascii="Calibri" w:eastAsia="Calibri" w:hAnsi="Calibri" w:cs="Calibri"/>
        </w:rPr>
      </w:pPr>
      <w:r>
        <w:rPr>
          <w:rFonts w:ascii="Calibri" w:eastAsia="Calibri" w:hAnsi="Calibri" w:cs="Calibri"/>
        </w:rPr>
        <w:t>Beginning teachers</w:t>
      </w:r>
      <w:r w:rsidR="00346867" w:rsidRPr="00317471">
        <w:rPr>
          <w:rFonts w:ascii="Calibri" w:eastAsia="Calibri" w:hAnsi="Calibri" w:cs="Calibri"/>
        </w:rPr>
        <w:t xml:space="preserve"> will progress according to their own rate of development and level of prior experience. </w:t>
      </w:r>
    </w:p>
    <w:p w14:paraId="4E031E7D" w14:textId="36654E24" w:rsidR="00346867" w:rsidRPr="00317471" w:rsidRDefault="00346867" w:rsidP="00346867">
      <w:pPr>
        <w:numPr>
          <w:ilvl w:val="0"/>
          <w:numId w:val="17"/>
        </w:numPr>
        <w:spacing w:line="257" w:lineRule="auto"/>
        <w:contextualSpacing/>
        <w:rPr>
          <w:rFonts w:ascii="Calibri" w:eastAsia="Calibri" w:hAnsi="Calibri" w:cs="Calibri"/>
        </w:rPr>
      </w:pPr>
      <w:r w:rsidRPr="00317471">
        <w:rPr>
          <w:rFonts w:ascii="Calibri" w:eastAsia="Calibri" w:hAnsi="Calibri" w:cs="Calibri"/>
        </w:rPr>
        <w:t xml:space="preserve">The curriculum planned below is sequenced for progression and dovetails taught input from across the partnership with in-school placement experiences. This model promotes a coherent curriculum experience for </w:t>
      </w:r>
      <w:r w:rsidR="00B809B0">
        <w:rPr>
          <w:rFonts w:ascii="Calibri" w:eastAsia="Calibri" w:hAnsi="Calibri" w:cs="Calibri"/>
        </w:rPr>
        <w:t>beginning teachers</w:t>
      </w:r>
      <w:r w:rsidRPr="00317471">
        <w:rPr>
          <w:rFonts w:ascii="Calibri" w:eastAsia="Calibri" w:hAnsi="Calibri" w:cs="Calibri"/>
        </w:rPr>
        <w:t xml:space="preserve"> with a focus on developing the ‘whole teacher’. </w:t>
      </w:r>
    </w:p>
    <w:p w14:paraId="68B58763" w14:textId="24D98334" w:rsidR="00346867" w:rsidRPr="003D3401" w:rsidRDefault="00B809B0" w:rsidP="00346867">
      <w:pPr>
        <w:numPr>
          <w:ilvl w:val="0"/>
          <w:numId w:val="17"/>
        </w:numPr>
        <w:spacing w:line="257" w:lineRule="auto"/>
        <w:contextualSpacing/>
      </w:pPr>
      <w:r>
        <w:rPr>
          <w:rFonts w:ascii="Calibri" w:eastAsia="Calibri" w:hAnsi="Calibri" w:cs="Calibri"/>
        </w:rPr>
        <w:t>Beginning teachers</w:t>
      </w:r>
      <w:r w:rsidR="00346867" w:rsidRPr="00317471">
        <w:rPr>
          <w:rFonts w:ascii="Calibri" w:eastAsia="Calibri" w:hAnsi="Calibri" w:cs="Calibri"/>
        </w:rPr>
        <w:t xml:space="preserve"> will have opportunities for choice throughout the programme, allowing them to construct a curriculum that is flexible and bespoke and addresses their developmental needs and interests.</w:t>
      </w:r>
    </w:p>
    <w:p w14:paraId="000D8147" w14:textId="77777777" w:rsidR="003D3401" w:rsidRDefault="003D3401" w:rsidP="003D3401">
      <w:pPr>
        <w:spacing w:line="257" w:lineRule="auto"/>
        <w:contextualSpacing/>
        <w:rPr>
          <w:rFonts w:ascii="Calibri" w:eastAsia="Calibri" w:hAnsi="Calibri" w:cs="Calibri"/>
        </w:rPr>
      </w:pPr>
    </w:p>
    <w:p w14:paraId="059F946A" w14:textId="77777777" w:rsidR="00346867" w:rsidRPr="00317471" w:rsidRDefault="00346867" w:rsidP="00346867">
      <w:pPr>
        <w:spacing w:line="257" w:lineRule="auto"/>
        <w:contextualSpacing/>
        <w:rPr>
          <w:b/>
          <w:bCs/>
        </w:rPr>
      </w:pPr>
      <w:r w:rsidRPr="00317471">
        <w:rPr>
          <w:b/>
          <w:bCs/>
        </w:rPr>
        <w:t>Curriculum phases:</w:t>
      </w:r>
    </w:p>
    <w:p w14:paraId="560D64B3" w14:textId="4E15CA60" w:rsidR="00346867" w:rsidRPr="00F4132E" w:rsidRDefault="00346867" w:rsidP="00346867">
      <w:pPr>
        <w:pStyle w:val="ListParagraph"/>
        <w:numPr>
          <w:ilvl w:val="0"/>
          <w:numId w:val="18"/>
        </w:numPr>
        <w:spacing w:line="257" w:lineRule="auto"/>
      </w:pPr>
      <w:r w:rsidRPr="00F4132E">
        <w:t xml:space="preserve">Phase 1: </w:t>
      </w:r>
      <w:r w:rsidR="00F4132E">
        <w:t>U</w:t>
      </w:r>
      <w:r w:rsidRPr="00F4132E">
        <w:t>nderstanding teaching</w:t>
      </w:r>
      <w:r w:rsidR="00F4132E">
        <w:t xml:space="preserve"> </w:t>
      </w:r>
      <w:r w:rsidRPr="00F4132E">
        <w:t>- week 1-</w:t>
      </w:r>
      <w:r w:rsidR="00F4132E" w:rsidRPr="00F4132E">
        <w:t>8</w:t>
      </w:r>
    </w:p>
    <w:p w14:paraId="5ADCF7B9" w14:textId="54B33BB3" w:rsidR="00346867" w:rsidRPr="002B09B8" w:rsidRDefault="00346867" w:rsidP="00346867">
      <w:pPr>
        <w:pStyle w:val="ListParagraph"/>
        <w:numPr>
          <w:ilvl w:val="0"/>
          <w:numId w:val="18"/>
        </w:numPr>
      </w:pPr>
      <w:r w:rsidRPr="002B09B8">
        <w:t xml:space="preserve">Phase 2: </w:t>
      </w:r>
      <w:r w:rsidR="00F4132E" w:rsidRPr="002B09B8">
        <w:t>B</w:t>
      </w:r>
      <w:r w:rsidRPr="002B09B8">
        <w:t xml:space="preserve">eginning </w:t>
      </w:r>
      <w:r w:rsidR="002B09B8">
        <w:t>T</w:t>
      </w:r>
      <w:r w:rsidRPr="002B09B8">
        <w:t xml:space="preserve">eaching- week </w:t>
      </w:r>
      <w:r w:rsidR="00ED55C8" w:rsidRPr="002B09B8">
        <w:t>9</w:t>
      </w:r>
      <w:r w:rsidRPr="002B09B8">
        <w:t>-1</w:t>
      </w:r>
      <w:r w:rsidR="00ED55C8" w:rsidRPr="002B09B8">
        <w:t>7</w:t>
      </w:r>
    </w:p>
    <w:p w14:paraId="6A186619" w14:textId="7F0F75FD" w:rsidR="00346867" w:rsidRPr="002B09B8" w:rsidRDefault="00346867" w:rsidP="551AD9F2">
      <w:pPr>
        <w:pStyle w:val="ListParagraph"/>
        <w:numPr>
          <w:ilvl w:val="0"/>
          <w:numId w:val="18"/>
        </w:numPr>
      </w:pPr>
      <w:r>
        <w:t xml:space="preserve">Phase 3: </w:t>
      </w:r>
      <w:r w:rsidR="002B09B8">
        <w:t>D</w:t>
      </w:r>
      <w:r>
        <w:t xml:space="preserve">eveloping </w:t>
      </w:r>
      <w:r w:rsidR="002B09B8">
        <w:t>P</w:t>
      </w:r>
      <w:r>
        <w:t>ractice- week 1</w:t>
      </w:r>
      <w:r w:rsidR="00ED55C8">
        <w:t>8</w:t>
      </w:r>
      <w:r>
        <w:t>-</w:t>
      </w:r>
      <w:r w:rsidR="00ED55C8">
        <w:t>30</w:t>
      </w:r>
      <w:r w:rsidR="002B09B8">
        <w:t xml:space="preserve"> </w:t>
      </w:r>
    </w:p>
    <w:p w14:paraId="4511AA85" w14:textId="5B7DBE2F" w:rsidR="00346867" w:rsidRPr="002B09B8" w:rsidRDefault="00346867" w:rsidP="551AD9F2">
      <w:pPr>
        <w:pStyle w:val="ListParagraph"/>
        <w:numPr>
          <w:ilvl w:val="0"/>
          <w:numId w:val="18"/>
        </w:numPr>
      </w:pPr>
      <w:r>
        <w:t xml:space="preserve">Phase 4: </w:t>
      </w:r>
      <w:r w:rsidR="002B09B8">
        <w:t>E</w:t>
      </w:r>
      <w:r>
        <w:t xml:space="preserve">nhancing </w:t>
      </w:r>
      <w:r w:rsidR="002B09B8">
        <w:t>P</w:t>
      </w:r>
      <w:r>
        <w:t xml:space="preserve">roficiency- week </w:t>
      </w:r>
      <w:r w:rsidR="002B09B8">
        <w:t>31</w:t>
      </w:r>
      <w:r>
        <w:t>-</w:t>
      </w:r>
      <w:r w:rsidR="002B09B8">
        <w:t>43</w:t>
      </w:r>
    </w:p>
    <w:p w14:paraId="5627E1D8" w14:textId="6DC105A2" w:rsidR="00D53FB7" w:rsidRDefault="00346867" w:rsidP="00346867">
      <w:pPr>
        <w:rPr>
          <w:color w:val="2F5496" w:themeColor="accent1" w:themeShade="BF"/>
        </w:rPr>
      </w:pPr>
      <w:r w:rsidRPr="4ECB9E73">
        <w:rPr>
          <w:b/>
          <w:bCs/>
          <w:color w:val="2F5496" w:themeColor="accent1" w:themeShade="BF"/>
        </w:rPr>
        <w:lastRenderedPageBreak/>
        <w:t>Curriculum Implementation:</w:t>
      </w:r>
      <w:r w:rsidRPr="4ECB9E73">
        <w:rPr>
          <w:color w:val="2F5496" w:themeColor="accent1" w:themeShade="BF"/>
        </w:rPr>
        <w:t xml:space="preserve"> </w:t>
      </w:r>
    </w:p>
    <w:p w14:paraId="4F8EEB15" w14:textId="1F1A0555" w:rsidR="00346867" w:rsidRDefault="00346867" w:rsidP="00346867">
      <w:r>
        <w:t>Our curriculum is delivered through centre based taught sessions, delivered by ITE subject experts and by trained, expert practitioners in partnership schools. The centre</w:t>
      </w:r>
      <w:r w:rsidR="003D3401">
        <w:t>-</w:t>
      </w:r>
      <w:r>
        <w:t>led and school</w:t>
      </w:r>
      <w:r w:rsidR="003D3401">
        <w:t>-</w:t>
      </w:r>
      <w:r>
        <w:t xml:space="preserve">led elements are coherently connected and clearly communicated.  </w:t>
      </w:r>
      <w:r w:rsidR="008202D9">
        <w:t>ITTECF</w:t>
      </w:r>
      <w:r>
        <w:t xml:space="preserve"> ‘learn that’ knowledge is delivered through distributed curriculum delivery, with centre and school</w:t>
      </w:r>
      <w:r w:rsidR="003D3401">
        <w:t>-</w:t>
      </w:r>
      <w:r>
        <w:t xml:space="preserve">led session content ensuring full coverage. </w:t>
      </w:r>
      <w:r w:rsidR="003D3401">
        <w:t>Beginning teachers</w:t>
      </w:r>
      <w:r>
        <w:t xml:space="preserve"> are supported to apply curriculum learning through structured ‘learn how to’ discussions with expert mentors in school, focussed observations of expert colleagues and subsequent observations of their own practice with feedback.</w:t>
      </w:r>
    </w:p>
    <w:p w14:paraId="4D2DF6D3" w14:textId="737C1AEB" w:rsidR="0088732A" w:rsidRDefault="004A2CC2" w:rsidP="00346867">
      <w:r>
        <w:t>Beginning teachers</w:t>
      </w:r>
      <w:r w:rsidR="00346867">
        <w:t xml:space="preserve"> reflect on their curriculum learning fortnightly and engage in supported target setting, appropriate to the phase of the curriculum currently being studied. </w:t>
      </w:r>
    </w:p>
    <w:p w14:paraId="7314A8C8" w14:textId="77777777" w:rsidR="00994397" w:rsidRDefault="0088732A" w:rsidP="00346867">
      <w:r w:rsidRPr="0088732A">
        <w:rPr>
          <w:b/>
          <w:bCs/>
        </w:rPr>
        <w:t>Assessment:</w:t>
      </w:r>
      <w:r>
        <w:t xml:space="preserve"> </w:t>
      </w:r>
    </w:p>
    <w:p w14:paraId="38DD5900" w14:textId="1F5C7780" w:rsidR="00346867" w:rsidRDefault="004A2CC2" w:rsidP="00346867">
      <w:r>
        <w:t>Beginning teacher</w:t>
      </w:r>
      <w:r w:rsidR="00346867">
        <w:t xml:space="preserve"> application of knowledge </w:t>
      </w:r>
      <w:r w:rsidR="00A81FAE">
        <w:t>is assessed formatively</w:t>
      </w:r>
      <w:r w:rsidR="00E14860">
        <w:t xml:space="preserve"> at regularly points </w:t>
      </w:r>
      <w:r w:rsidR="00346867">
        <w:t>throughout the programme through review of:</w:t>
      </w:r>
    </w:p>
    <w:p w14:paraId="1EAC1CB5" w14:textId="77777777" w:rsidR="00346867" w:rsidRDefault="00346867" w:rsidP="00346867">
      <w:pPr>
        <w:pStyle w:val="ListParagraph"/>
        <w:numPr>
          <w:ilvl w:val="0"/>
          <w:numId w:val="4"/>
        </w:numPr>
      </w:pPr>
      <w:r w:rsidRPr="00A81FAE">
        <w:rPr>
          <w:b/>
          <w:bCs/>
        </w:rPr>
        <w:t>weekly</w:t>
      </w:r>
      <w:r>
        <w:t xml:space="preserve"> observation of teaching</w:t>
      </w:r>
    </w:p>
    <w:p w14:paraId="4BD61F13" w14:textId="77777777" w:rsidR="00346867" w:rsidRDefault="00346867" w:rsidP="00346867">
      <w:pPr>
        <w:pStyle w:val="ListParagraph"/>
        <w:numPr>
          <w:ilvl w:val="0"/>
          <w:numId w:val="4"/>
        </w:numPr>
      </w:pPr>
      <w:r w:rsidRPr="00A81FAE">
        <w:rPr>
          <w:b/>
          <w:bCs/>
        </w:rPr>
        <w:t>weekly</w:t>
      </w:r>
      <w:r>
        <w:t xml:space="preserve"> professional dialogue with mentors</w:t>
      </w:r>
    </w:p>
    <w:p w14:paraId="7072F524" w14:textId="77777777" w:rsidR="00346867" w:rsidRDefault="00346867" w:rsidP="00346867">
      <w:pPr>
        <w:pStyle w:val="ListParagraph"/>
        <w:numPr>
          <w:ilvl w:val="0"/>
          <w:numId w:val="4"/>
        </w:numPr>
      </w:pPr>
      <w:r w:rsidRPr="00A81FAE">
        <w:rPr>
          <w:b/>
          <w:bCs/>
        </w:rPr>
        <w:t>fortnightly</w:t>
      </w:r>
      <w:r>
        <w:t xml:space="preserve"> reflection and target setting</w:t>
      </w:r>
    </w:p>
    <w:p w14:paraId="05334CBC" w14:textId="77777777" w:rsidR="00346867" w:rsidRDefault="00346867" w:rsidP="00346867">
      <w:pPr>
        <w:pStyle w:val="ListParagraph"/>
        <w:numPr>
          <w:ilvl w:val="0"/>
          <w:numId w:val="4"/>
        </w:numPr>
      </w:pPr>
      <w:r w:rsidRPr="00A81FAE">
        <w:rPr>
          <w:b/>
          <w:bCs/>
        </w:rPr>
        <w:t>termly</w:t>
      </w:r>
      <w:r>
        <w:t xml:space="preserve"> review of development of curricular knowledge and practice. </w:t>
      </w:r>
    </w:p>
    <w:p w14:paraId="1C137615" w14:textId="79E57D40" w:rsidR="00346867" w:rsidRDefault="006C67FE" w:rsidP="00346867">
      <w:r>
        <w:t>Beginning teacher</w:t>
      </w:r>
      <w:r w:rsidR="00346867">
        <w:t xml:space="preserve"> competency against the Teachers Standards, required for the award of QTS, is assessed summatively at the end of the programme.</w:t>
      </w:r>
    </w:p>
    <w:p w14:paraId="3112E107" w14:textId="77777777" w:rsidR="006C67FE" w:rsidRDefault="006C67FE" w:rsidP="00346867"/>
    <w:p w14:paraId="3D5479A5" w14:textId="77777777" w:rsidR="00346867" w:rsidRDefault="00346867" w:rsidP="00346867">
      <w:pPr>
        <w:rPr>
          <w:b/>
          <w:bCs/>
          <w:color w:val="2F5496" w:themeColor="accent1" w:themeShade="BF"/>
        </w:rPr>
      </w:pPr>
      <w:r w:rsidRPr="4ECB9E73">
        <w:rPr>
          <w:b/>
          <w:bCs/>
          <w:color w:val="2F5496" w:themeColor="accent1" w:themeShade="BF"/>
        </w:rPr>
        <w:t>Curriculum Impact:</w:t>
      </w:r>
    </w:p>
    <w:p w14:paraId="2479506A" w14:textId="1A0379D7" w:rsidR="00E40806" w:rsidRDefault="00346867" w:rsidP="00346867">
      <w:r>
        <w:t xml:space="preserve">The impact of our curriculum is reviewed through regular monitoring of </w:t>
      </w:r>
      <w:r w:rsidR="00AC68FE">
        <w:t>beginning teacher</w:t>
      </w:r>
      <w:r>
        <w:t xml:space="preserve"> knowledge and practice. Regular consultation and feedback from </w:t>
      </w:r>
      <w:r w:rsidR="00AC68FE">
        <w:t>beginning teacher</w:t>
      </w:r>
      <w:r>
        <w:t xml:space="preserve"> and partnership stakeholders enable reflexive and timely intervention and adaption to ensure the curriculum remains responsive </w:t>
      </w:r>
      <w:r w:rsidR="00833B46">
        <w:t xml:space="preserve">to the </w:t>
      </w:r>
      <w:r>
        <w:t>need</w:t>
      </w:r>
      <w:r w:rsidR="00833B46">
        <w:t>s of the beginning teacher</w:t>
      </w:r>
      <w:r>
        <w:t xml:space="preserve">. </w:t>
      </w:r>
    </w:p>
    <w:p w14:paraId="7E43D6BE" w14:textId="77777777" w:rsidR="00D4252F" w:rsidRDefault="00D4252F" w:rsidP="00346867"/>
    <w:p w14:paraId="69B8DFE3" w14:textId="69B29157" w:rsidR="00AA328F" w:rsidRDefault="00AA328F" w:rsidP="00346867">
      <w:pPr>
        <w:sectPr w:rsidR="00AA328F" w:rsidSect="00346867">
          <w:pgSz w:w="11906" w:h="16838"/>
          <w:pgMar w:top="1440" w:right="1440" w:bottom="1440" w:left="1440" w:header="709" w:footer="709" w:gutter="0"/>
          <w:cols w:space="708"/>
          <w:docGrid w:linePitch="360"/>
        </w:sectPr>
      </w:pPr>
    </w:p>
    <w:tbl>
      <w:tblPr>
        <w:tblStyle w:val="TableGrid"/>
        <w:tblpPr w:leftFromText="180" w:rightFromText="180" w:vertAnchor="page" w:horzAnchor="margin" w:tblpXSpec="center" w:tblpY="1"/>
        <w:tblW w:w="15168" w:type="dxa"/>
        <w:tblLook w:val="04A0" w:firstRow="1" w:lastRow="0" w:firstColumn="1" w:lastColumn="0" w:noHBand="0" w:noVBand="1"/>
      </w:tblPr>
      <w:tblGrid>
        <w:gridCol w:w="1541"/>
        <w:gridCol w:w="1014"/>
        <w:gridCol w:w="1713"/>
        <w:gridCol w:w="345"/>
        <w:gridCol w:w="1704"/>
        <w:gridCol w:w="8851"/>
      </w:tblGrid>
      <w:tr w:rsidR="00A94A06" w14:paraId="72F6B391" w14:textId="77777777" w:rsidTr="01AA6804">
        <w:trPr>
          <w:trHeight w:val="510"/>
        </w:trPr>
        <w:tc>
          <w:tcPr>
            <w:tcW w:w="1541" w:type="dxa"/>
          </w:tcPr>
          <w:p w14:paraId="60BDD746" w14:textId="77777777" w:rsidR="00A94A06" w:rsidRPr="002B09D1" w:rsidRDefault="00A94A06" w:rsidP="00A94A06">
            <w:pPr>
              <w:rPr>
                <w:b/>
                <w:bCs/>
              </w:rPr>
            </w:pPr>
            <w:r>
              <w:rPr>
                <w:b/>
                <w:bCs/>
              </w:rPr>
              <w:lastRenderedPageBreak/>
              <w:t>P</w:t>
            </w:r>
            <w:r w:rsidRPr="002B09D1">
              <w:rPr>
                <w:b/>
                <w:bCs/>
              </w:rPr>
              <w:t>hase</w:t>
            </w:r>
          </w:p>
        </w:tc>
        <w:tc>
          <w:tcPr>
            <w:tcW w:w="1014" w:type="dxa"/>
          </w:tcPr>
          <w:p w14:paraId="6DF870FE" w14:textId="77777777" w:rsidR="00A94A06" w:rsidRPr="002B09D1" w:rsidRDefault="00A94A06" w:rsidP="00A94A06">
            <w:pPr>
              <w:rPr>
                <w:b/>
                <w:bCs/>
              </w:rPr>
            </w:pPr>
            <w:r>
              <w:rPr>
                <w:b/>
                <w:bCs/>
              </w:rPr>
              <w:t>M</w:t>
            </w:r>
            <w:r w:rsidRPr="002B09D1">
              <w:rPr>
                <w:b/>
                <w:bCs/>
              </w:rPr>
              <w:t>onth</w:t>
            </w:r>
          </w:p>
        </w:tc>
        <w:tc>
          <w:tcPr>
            <w:tcW w:w="1713" w:type="dxa"/>
          </w:tcPr>
          <w:p w14:paraId="6F13B4EF" w14:textId="2B14630B" w:rsidR="00A94A06" w:rsidRPr="00C60BEE" w:rsidRDefault="00F657B5" w:rsidP="00A94A06">
            <w:pPr>
              <w:rPr>
                <w:b/>
                <w:bCs/>
              </w:rPr>
            </w:pPr>
            <w:r>
              <w:rPr>
                <w:b/>
                <w:bCs/>
              </w:rPr>
              <w:t>ITTECF</w:t>
            </w:r>
          </w:p>
        </w:tc>
        <w:tc>
          <w:tcPr>
            <w:tcW w:w="2049" w:type="dxa"/>
            <w:gridSpan w:val="2"/>
          </w:tcPr>
          <w:p w14:paraId="62112DFB" w14:textId="77777777" w:rsidR="00A94A06" w:rsidRPr="002B09D1" w:rsidRDefault="00A94A06" w:rsidP="00A94A06">
            <w:pPr>
              <w:rPr>
                <w:b/>
                <w:bCs/>
              </w:rPr>
            </w:pPr>
            <w:r w:rsidRPr="002B09D1">
              <w:rPr>
                <w:b/>
                <w:bCs/>
              </w:rPr>
              <w:t>Context</w:t>
            </w:r>
          </w:p>
        </w:tc>
        <w:tc>
          <w:tcPr>
            <w:tcW w:w="8851" w:type="dxa"/>
          </w:tcPr>
          <w:p w14:paraId="481DEB72" w14:textId="77777777" w:rsidR="00A94A06" w:rsidRPr="002B09D1" w:rsidRDefault="00A94A06" w:rsidP="00A94A06">
            <w:pPr>
              <w:rPr>
                <w:b/>
                <w:bCs/>
              </w:rPr>
            </w:pPr>
            <w:r w:rsidRPr="002B09D1">
              <w:rPr>
                <w:b/>
                <w:bCs/>
              </w:rPr>
              <w:t>Content and learning</w:t>
            </w:r>
          </w:p>
          <w:p w14:paraId="3EDE5885" w14:textId="77777777" w:rsidR="00A94A06" w:rsidRPr="002B09D1" w:rsidRDefault="00A94A06" w:rsidP="00A94A06">
            <w:pPr>
              <w:rPr>
                <w:b/>
                <w:bCs/>
              </w:rPr>
            </w:pPr>
          </w:p>
        </w:tc>
      </w:tr>
      <w:tr w:rsidR="00A81FAE" w14:paraId="3EE1A88B" w14:textId="77777777" w:rsidTr="01AA6804">
        <w:tc>
          <w:tcPr>
            <w:tcW w:w="1541" w:type="dxa"/>
            <w:vMerge w:val="restart"/>
            <w:vAlign w:val="center"/>
          </w:tcPr>
          <w:p w14:paraId="4D95D043" w14:textId="77777777" w:rsidR="00A81FAE" w:rsidRPr="0080433A" w:rsidRDefault="00A81FAE" w:rsidP="00A81FAE">
            <w:pPr>
              <w:rPr>
                <w:b/>
                <w:bCs/>
              </w:rPr>
            </w:pPr>
            <w:r w:rsidRPr="0080433A">
              <w:rPr>
                <w:b/>
                <w:bCs/>
              </w:rPr>
              <w:t>Phase 1</w:t>
            </w:r>
          </w:p>
          <w:p w14:paraId="7D53A5ED" w14:textId="1930375E" w:rsidR="00A81FAE" w:rsidRDefault="00A81FAE" w:rsidP="00A81FAE">
            <w:r>
              <w:t>Understanding teaching</w:t>
            </w:r>
          </w:p>
        </w:tc>
        <w:tc>
          <w:tcPr>
            <w:tcW w:w="1014" w:type="dxa"/>
          </w:tcPr>
          <w:p w14:paraId="0D1176CD" w14:textId="77777777" w:rsidR="00A81FAE" w:rsidRDefault="00A81FAE" w:rsidP="00A94A06">
            <w:r>
              <w:t>Pre-course</w:t>
            </w:r>
          </w:p>
          <w:p w14:paraId="72075A21" w14:textId="77777777" w:rsidR="00A81FAE" w:rsidRDefault="00A81FAE" w:rsidP="00A94A06"/>
        </w:tc>
        <w:tc>
          <w:tcPr>
            <w:tcW w:w="1713" w:type="dxa"/>
          </w:tcPr>
          <w:p w14:paraId="1F19A504" w14:textId="77777777" w:rsidR="00A81FAE" w:rsidRPr="00112166" w:rsidRDefault="00A81FAE" w:rsidP="00A94A06">
            <w:r w:rsidRPr="00112166">
              <w:t>5.6</w:t>
            </w:r>
          </w:p>
          <w:p w14:paraId="35DC5C33" w14:textId="77777777" w:rsidR="00A81FAE" w:rsidRPr="003F2543" w:rsidRDefault="00A81FAE" w:rsidP="00A94A06">
            <w:r w:rsidRPr="003F2543">
              <w:t>6.1</w:t>
            </w:r>
          </w:p>
          <w:p w14:paraId="61C9F0E2" w14:textId="77777777" w:rsidR="00A81FAE" w:rsidRPr="00C60BEE" w:rsidRDefault="00A81FAE" w:rsidP="00A94A06">
            <w:pPr>
              <w:rPr>
                <w:highlight w:val="yellow"/>
              </w:rPr>
            </w:pPr>
            <w:r w:rsidRPr="003F2543">
              <w:t>6.5</w:t>
            </w:r>
          </w:p>
        </w:tc>
        <w:tc>
          <w:tcPr>
            <w:tcW w:w="2049" w:type="dxa"/>
            <w:gridSpan w:val="2"/>
          </w:tcPr>
          <w:p w14:paraId="1B2AFE92" w14:textId="77777777" w:rsidR="00A81FAE" w:rsidRDefault="00A81FAE" w:rsidP="00A94A06">
            <w:r>
              <w:t>Directed study</w:t>
            </w:r>
          </w:p>
        </w:tc>
        <w:tc>
          <w:tcPr>
            <w:tcW w:w="8851" w:type="dxa"/>
          </w:tcPr>
          <w:p w14:paraId="5B74F32A" w14:textId="77777777" w:rsidR="00A81FAE" w:rsidRPr="00F901BB" w:rsidRDefault="00A81FAE" w:rsidP="00A94A06">
            <w:r w:rsidRPr="00F901BB">
              <w:t>Critical engagement with aspects of learning theory</w:t>
            </w:r>
          </w:p>
          <w:p w14:paraId="30A18114" w14:textId="77777777" w:rsidR="00A81FAE" w:rsidRDefault="00A81FAE" w:rsidP="00A94A06"/>
        </w:tc>
      </w:tr>
      <w:tr w:rsidR="00A81FAE" w14:paraId="28F55C43" w14:textId="77777777" w:rsidTr="01AA6804">
        <w:tc>
          <w:tcPr>
            <w:tcW w:w="1541" w:type="dxa"/>
            <w:vMerge/>
          </w:tcPr>
          <w:p w14:paraId="720BB2E3" w14:textId="77777777" w:rsidR="00A81FAE" w:rsidRDefault="00A81FAE" w:rsidP="00A94A06"/>
        </w:tc>
        <w:tc>
          <w:tcPr>
            <w:tcW w:w="1014" w:type="dxa"/>
            <w:vMerge w:val="restart"/>
            <w:vAlign w:val="center"/>
          </w:tcPr>
          <w:p w14:paraId="45DA98DD" w14:textId="77777777" w:rsidR="00A81FAE" w:rsidRDefault="00A81FAE" w:rsidP="00A94A06">
            <w:r>
              <w:t>Sept</w:t>
            </w:r>
          </w:p>
        </w:tc>
        <w:tc>
          <w:tcPr>
            <w:tcW w:w="1713" w:type="dxa"/>
            <w:shd w:val="clear" w:color="auto" w:fill="CCCCFF"/>
          </w:tcPr>
          <w:p w14:paraId="4158ADEA" w14:textId="1064CEBA" w:rsidR="00A81FAE" w:rsidRPr="00CD4062" w:rsidRDefault="00A81FAE" w:rsidP="00A94A06">
            <w:r w:rsidRPr="00CD4062">
              <w:t>1.2</w:t>
            </w:r>
          </w:p>
          <w:p w14:paraId="0EB9D610" w14:textId="65803F16" w:rsidR="57B254C8" w:rsidRPr="00FC566A" w:rsidRDefault="57B254C8" w:rsidP="531A1FC2">
            <w:r>
              <w:t>7.11</w:t>
            </w:r>
          </w:p>
          <w:p w14:paraId="16EC8FC6" w14:textId="7206585F" w:rsidR="57B254C8" w:rsidRPr="00FC566A" w:rsidRDefault="57B254C8" w:rsidP="531A1FC2">
            <w:r w:rsidRPr="00FC566A">
              <w:t>8.</w:t>
            </w:r>
            <w:r w:rsidR="00284876" w:rsidRPr="00FC566A">
              <w:t>4</w:t>
            </w:r>
          </w:p>
          <w:p w14:paraId="471A1216" w14:textId="04A0A2EA" w:rsidR="00A81FAE" w:rsidRPr="00C60BEE" w:rsidRDefault="00A81FAE" w:rsidP="00A94A06">
            <w:pPr>
              <w:rPr>
                <w:highlight w:val="yellow"/>
              </w:rPr>
            </w:pPr>
          </w:p>
        </w:tc>
        <w:tc>
          <w:tcPr>
            <w:tcW w:w="2049" w:type="dxa"/>
            <w:gridSpan w:val="2"/>
            <w:shd w:val="clear" w:color="auto" w:fill="CCCCFF"/>
          </w:tcPr>
          <w:p w14:paraId="4E34A4BE" w14:textId="2A0EA1FE" w:rsidR="00A81FAE" w:rsidRPr="00525A3F" w:rsidRDefault="00A81FAE" w:rsidP="00A94A06">
            <w:r>
              <w:t>Professional Studies</w:t>
            </w:r>
            <w:r w:rsidR="020823B2">
              <w:t xml:space="preserve"> and D</w:t>
            </w:r>
            <w:r w:rsidR="00B4004D">
              <w:t>irected Activities</w:t>
            </w:r>
            <w:r w:rsidR="00874265">
              <w:t>:</w:t>
            </w:r>
          </w:p>
          <w:p w14:paraId="54A0E331" w14:textId="4A8F0CCD" w:rsidR="00A81FAE" w:rsidRPr="00525A3F" w:rsidRDefault="00A81FAE" w:rsidP="00A94A06">
            <w:pPr>
              <w:rPr>
                <w:i/>
                <w:iCs/>
              </w:rPr>
            </w:pPr>
            <w:r w:rsidRPr="00525A3F">
              <w:rPr>
                <w:i/>
                <w:iCs/>
              </w:rPr>
              <w:t>Safeguarding and the wider role of a teacher</w:t>
            </w:r>
          </w:p>
        </w:tc>
        <w:tc>
          <w:tcPr>
            <w:tcW w:w="8851" w:type="dxa"/>
            <w:shd w:val="clear" w:color="auto" w:fill="CCCCFF"/>
          </w:tcPr>
          <w:p w14:paraId="7571DAB7" w14:textId="4DEE4765" w:rsidR="00A81FAE" w:rsidRDefault="00A81FAE" w:rsidP="008610C5">
            <w:pPr>
              <w:pStyle w:val="ListParagraph"/>
              <w:numPr>
                <w:ilvl w:val="0"/>
                <w:numId w:val="15"/>
              </w:numPr>
            </w:pPr>
            <w:r>
              <w:t>Safeguarding and KCSIS</w:t>
            </w:r>
          </w:p>
          <w:p w14:paraId="0E43184D" w14:textId="36B02CA6" w:rsidR="00507DBC" w:rsidRDefault="00A81FAE" w:rsidP="008610C5">
            <w:pPr>
              <w:pStyle w:val="ListParagraph"/>
              <w:numPr>
                <w:ilvl w:val="0"/>
                <w:numId w:val="15"/>
              </w:numPr>
            </w:pPr>
            <w:r>
              <w:t>Fundamental British Values</w:t>
            </w:r>
            <w:r w:rsidR="05E86094">
              <w:t xml:space="preserve"> and the </w:t>
            </w:r>
            <w:r>
              <w:t>Equality Act</w:t>
            </w:r>
            <w:r w:rsidR="6815DA12">
              <w:t xml:space="preserve"> 2010</w:t>
            </w:r>
            <w:r w:rsidR="59F74FC8">
              <w:t xml:space="preserve"> </w:t>
            </w:r>
          </w:p>
          <w:p w14:paraId="24E49A68" w14:textId="4D0A0C32" w:rsidR="00192F89" w:rsidRDefault="3F919BF3" w:rsidP="300A88BE">
            <w:pPr>
              <w:pStyle w:val="ListParagraph"/>
              <w:numPr>
                <w:ilvl w:val="0"/>
                <w:numId w:val="15"/>
              </w:numPr>
            </w:pPr>
            <w:r>
              <w:t>Unpacking Professionalism</w:t>
            </w:r>
          </w:p>
          <w:p w14:paraId="06F2C29C" w14:textId="6059D090" w:rsidR="50748F54" w:rsidRDefault="50748F54" w:rsidP="2A0FDAF8">
            <w:pPr>
              <w:pStyle w:val="ListParagraph"/>
              <w:numPr>
                <w:ilvl w:val="0"/>
                <w:numId w:val="15"/>
              </w:numPr>
            </w:pPr>
            <w:r>
              <w:t>Develo</w:t>
            </w:r>
            <w:r w:rsidR="00840F18">
              <w:t>p</w:t>
            </w:r>
            <w:r>
              <w:t>ing resilience and managing workload</w:t>
            </w:r>
          </w:p>
          <w:p w14:paraId="443AABD0" w14:textId="0F7A0445" w:rsidR="00192F89" w:rsidRDefault="3F919BF3" w:rsidP="300A88BE">
            <w:pPr>
              <w:pStyle w:val="ListParagraph"/>
              <w:numPr>
                <w:ilvl w:val="0"/>
                <w:numId w:val="15"/>
              </w:numPr>
            </w:pPr>
            <w:r w:rsidRPr="300A88BE">
              <w:t>Managing your workload and developing resilience</w:t>
            </w:r>
          </w:p>
          <w:p w14:paraId="00B6C4F9" w14:textId="198850EF" w:rsidR="00192F89" w:rsidRDefault="7F4A43C5" w:rsidP="300A88BE">
            <w:pPr>
              <w:pStyle w:val="ListParagraph"/>
              <w:numPr>
                <w:ilvl w:val="0"/>
                <w:numId w:val="15"/>
              </w:numPr>
            </w:pPr>
            <w:r>
              <w:t>PREVENT, FGM, EMTAS training</w:t>
            </w:r>
          </w:p>
          <w:p w14:paraId="0B7F2D31" w14:textId="3BB02119" w:rsidR="00192F89" w:rsidRDefault="69720BE2" w:rsidP="300A88BE">
            <w:pPr>
              <w:pStyle w:val="ListParagraph"/>
              <w:numPr>
                <w:ilvl w:val="0"/>
                <w:numId w:val="15"/>
              </w:numPr>
            </w:pPr>
            <w:r>
              <w:t>Professionalism Code of Conduct</w:t>
            </w:r>
          </w:p>
        </w:tc>
      </w:tr>
      <w:tr w:rsidR="00A81FAE" w14:paraId="21421D63" w14:textId="77777777" w:rsidTr="01AA6804">
        <w:tc>
          <w:tcPr>
            <w:tcW w:w="1541" w:type="dxa"/>
            <w:vMerge/>
          </w:tcPr>
          <w:p w14:paraId="67E1374D" w14:textId="77777777" w:rsidR="00A81FAE" w:rsidRDefault="00A81FAE" w:rsidP="00A94A06"/>
        </w:tc>
        <w:tc>
          <w:tcPr>
            <w:tcW w:w="1014" w:type="dxa"/>
            <w:vMerge/>
          </w:tcPr>
          <w:p w14:paraId="46137152" w14:textId="77777777" w:rsidR="00A81FAE" w:rsidRDefault="00A81FAE" w:rsidP="00A94A06"/>
        </w:tc>
        <w:tc>
          <w:tcPr>
            <w:tcW w:w="1713" w:type="dxa"/>
            <w:shd w:val="clear" w:color="auto" w:fill="CCCCFF"/>
          </w:tcPr>
          <w:p w14:paraId="72EF234A" w14:textId="045ED357" w:rsidR="00A81FAE" w:rsidRPr="006D728D" w:rsidRDefault="4110ADBA" w:rsidP="00A94A06">
            <w:r>
              <w:t>1</w:t>
            </w:r>
            <w:r w:rsidR="47077A46">
              <w:t>.1-</w:t>
            </w:r>
            <w:r w:rsidR="00A81FAE">
              <w:t>2</w:t>
            </w:r>
          </w:p>
          <w:p w14:paraId="3F0E7094" w14:textId="2936BADA" w:rsidR="00A81FAE" w:rsidRDefault="00A81FAE">
            <w:r>
              <w:t>1.5</w:t>
            </w:r>
            <w:r w:rsidR="20DED020">
              <w:t xml:space="preserve">, </w:t>
            </w:r>
            <w:r w:rsidR="19A71B98">
              <w:t>1.8</w:t>
            </w:r>
          </w:p>
          <w:p w14:paraId="0A6A926F" w14:textId="52596CB3" w:rsidR="19A71B98" w:rsidRDefault="19A71B98">
            <w:r>
              <w:t>5.7</w:t>
            </w:r>
          </w:p>
          <w:p w14:paraId="6FECBA7C" w14:textId="05B3AFAA" w:rsidR="19A71B98" w:rsidRDefault="19A71B98">
            <w:r>
              <w:t>7.11</w:t>
            </w:r>
          </w:p>
          <w:p w14:paraId="39F16463" w14:textId="0DBB80D4" w:rsidR="00A81FAE" w:rsidRPr="00213467" w:rsidRDefault="00A81FAE" w:rsidP="00A94A06">
            <w:r>
              <w:t>8.</w:t>
            </w:r>
            <w:r w:rsidR="004569F0">
              <w:t>4</w:t>
            </w:r>
          </w:p>
          <w:p w14:paraId="487A32A7" w14:textId="2196A4A1" w:rsidR="00A81FAE" w:rsidRPr="00C60BEE" w:rsidRDefault="00A81FAE" w:rsidP="00A94A06">
            <w:pPr>
              <w:rPr>
                <w:highlight w:val="yellow"/>
              </w:rPr>
            </w:pPr>
          </w:p>
        </w:tc>
        <w:tc>
          <w:tcPr>
            <w:tcW w:w="2049" w:type="dxa"/>
            <w:gridSpan w:val="2"/>
            <w:shd w:val="clear" w:color="auto" w:fill="CCCCFF"/>
          </w:tcPr>
          <w:p w14:paraId="12F60976" w14:textId="3D74CB24" w:rsidR="00A81FAE" w:rsidRDefault="00A81FAE" w:rsidP="00A94A06">
            <w:r>
              <w:t>Professional Studies</w:t>
            </w:r>
            <w:r w:rsidR="74E0FC2D">
              <w:t xml:space="preserve"> and D</w:t>
            </w:r>
            <w:r w:rsidR="00B4004D">
              <w:t>irected Activities</w:t>
            </w:r>
            <w:r w:rsidR="00874265">
              <w:t>:</w:t>
            </w:r>
          </w:p>
          <w:p w14:paraId="40CB3B2A" w14:textId="2D0627C2" w:rsidR="00A81FAE" w:rsidRDefault="00A81FAE" w:rsidP="007149B9">
            <w:r w:rsidRPr="00721E35">
              <w:rPr>
                <w:i/>
                <w:iCs/>
              </w:rPr>
              <w:t>Professional Behaviours</w:t>
            </w:r>
          </w:p>
        </w:tc>
        <w:tc>
          <w:tcPr>
            <w:tcW w:w="8851" w:type="dxa"/>
            <w:shd w:val="clear" w:color="auto" w:fill="CCCCFF"/>
          </w:tcPr>
          <w:p w14:paraId="053C8DD7" w14:textId="08268B9E" w:rsidR="00A81FAE" w:rsidRDefault="4B8E9B70" w:rsidP="300A88BE">
            <w:pPr>
              <w:pStyle w:val="ListParagraph"/>
              <w:numPr>
                <w:ilvl w:val="0"/>
                <w:numId w:val="13"/>
              </w:numPr>
            </w:pPr>
            <w:r>
              <w:t>How to get the most from a lesson observation</w:t>
            </w:r>
          </w:p>
          <w:p w14:paraId="2E89A8EB" w14:textId="6B00BDDD" w:rsidR="00A81FAE" w:rsidRDefault="799FC462" w:rsidP="300A88BE">
            <w:pPr>
              <w:pStyle w:val="ListParagraph"/>
              <w:numPr>
                <w:ilvl w:val="0"/>
                <w:numId w:val="13"/>
              </w:numPr>
            </w:pPr>
            <w:r w:rsidRPr="300A88BE">
              <w:t>Sustainability in Schools</w:t>
            </w:r>
          </w:p>
          <w:p w14:paraId="7CC5F6DA" w14:textId="2A2EFB7B" w:rsidR="7B1A71F8" w:rsidRDefault="7B1A71F8" w:rsidP="300A88BE">
            <w:pPr>
              <w:pStyle w:val="ListParagraph"/>
              <w:numPr>
                <w:ilvl w:val="0"/>
                <w:numId w:val="15"/>
              </w:numPr>
            </w:pPr>
            <w:r w:rsidRPr="300A88BE">
              <w:t>An introduction to PSHE</w:t>
            </w:r>
          </w:p>
          <w:p w14:paraId="4032CDBA" w14:textId="3B682A69" w:rsidR="00537B31" w:rsidRDefault="7B1A71F8" w:rsidP="00A94A06">
            <w:pPr>
              <w:pStyle w:val="ListParagraph"/>
              <w:numPr>
                <w:ilvl w:val="0"/>
                <w:numId w:val="15"/>
              </w:numPr>
            </w:pPr>
            <w:r>
              <w:t>Working with n</w:t>
            </w:r>
            <w:r w:rsidR="00537B31">
              <w:t>eurodivergent</w:t>
            </w:r>
            <w:r w:rsidR="00B37523">
              <w:t xml:space="preserve"> </w:t>
            </w:r>
            <w:r w:rsidR="00833B46">
              <w:t>beginning teacher</w:t>
            </w:r>
            <w:r w:rsidR="00B37523">
              <w:t>s</w:t>
            </w:r>
            <w:r w:rsidR="00C22BEA">
              <w:t>/colleagues</w:t>
            </w:r>
          </w:p>
          <w:p w14:paraId="4E65D62B" w14:textId="6EF920A3" w:rsidR="00537B31" w:rsidRDefault="3E8D2999" w:rsidP="00A94A06">
            <w:pPr>
              <w:pStyle w:val="ListParagraph"/>
              <w:numPr>
                <w:ilvl w:val="0"/>
                <w:numId w:val="15"/>
              </w:numPr>
            </w:pPr>
            <w:r>
              <w:t>What does the role of a form tutor involve?</w:t>
            </w:r>
          </w:p>
          <w:p w14:paraId="6831CCD1" w14:textId="765AA257" w:rsidR="00537B31" w:rsidRDefault="7209B5AC" w:rsidP="00A94A06">
            <w:pPr>
              <w:pStyle w:val="ListParagraph"/>
              <w:numPr>
                <w:ilvl w:val="0"/>
                <w:numId w:val="15"/>
              </w:numPr>
            </w:pPr>
            <w:r>
              <w:t>Virtual tutor group task</w:t>
            </w:r>
          </w:p>
          <w:p w14:paraId="58CA9DEA" w14:textId="73C83934" w:rsidR="00537B31" w:rsidRDefault="7209B5AC" w:rsidP="00A94A06">
            <w:pPr>
              <w:pStyle w:val="ListParagraph"/>
              <w:numPr>
                <w:ilvl w:val="0"/>
                <w:numId w:val="15"/>
              </w:numPr>
            </w:pPr>
            <w:r>
              <w:t>Introduction to SEND Code of Practice.</w:t>
            </w:r>
          </w:p>
          <w:p w14:paraId="722219BB" w14:textId="19F7FD48" w:rsidR="00537B31" w:rsidRDefault="390D50F3" w:rsidP="00A94A06">
            <w:pPr>
              <w:pStyle w:val="ListParagraph"/>
              <w:numPr>
                <w:ilvl w:val="0"/>
                <w:numId w:val="15"/>
              </w:numPr>
            </w:pPr>
            <w:r>
              <w:t>Literacy and numeracy tasks</w:t>
            </w:r>
          </w:p>
        </w:tc>
      </w:tr>
      <w:tr w:rsidR="00A81FAE" w14:paraId="10389844" w14:textId="77777777" w:rsidTr="01AA6804">
        <w:tc>
          <w:tcPr>
            <w:tcW w:w="1541" w:type="dxa"/>
            <w:vMerge/>
          </w:tcPr>
          <w:p w14:paraId="4E583685" w14:textId="77777777" w:rsidR="00A81FAE" w:rsidRDefault="00A81FAE" w:rsidP="00A94A06"/>
        </w:tc>
        <w:tc>
          <w:tcPr>
            <w:tcW w:w="1014" w:type="dxa"/>
            <w:vMerge/>
          </w:tcPr>
          <w:p w14:paraId="29306110" w14:textId="77777777" w:rsidR="00A81FAE" w:rsidRDefault="00A81FAE" w:rsidP="00A94A06"/>
        </w:tc>
        <w:tc>
          <w:tcPr>
            <w:tcW w:w="1713" w:type="dxa"/>
            <w:shd w:val="clear" w:color="auto" w:fill="CCCCFF"/>
          </w:tcPr>
          <w:p w14:paraId="50F2B3C6" w14:textId="23B21037" w:rsidR="00A81FAE" w:rsidRPr="0072219C" w:rsidRDefault="00A81FAE" w:rsidP="00A94A06">
            <w:r>
              <w:t>1.1-2</w:t>
            </w:r>
          </w:p>
          <w:p w14:paraId="7E5A8883" w14:textId="082D17F8" w:rsidR="00A81FAE" w:rsidRDefault="00A81FAE" w:rsidP="00A94A06">
            <w:r>
              <w:t>2.1-</w:t>
            </w:r>
            <w:r w:rsidR="58941DFF">
              <w:t>5</w:t>
            </w:r>
            <w:r>
              <w:t>, 2.</w:t>
            </w:r>
            <w:r w:rsidR="3C9FEC2D">
              <w:t>7</w:t>
            </w:r>
            <w:r>
              <w:t>-9</w:t>
            </w:r>
          </w:p>
          <w:p w14:paraId="00DEEC5B" w14:textId="767C8C99" w:rsidR="003F38F9" w:rsidRPr="0072219C" w:rsidRDefault="7709AFA5" w:rsidP="00A94A06">
            <w:r>
              <w:t>4</w:t>
            </w:r>
            <w:r w:rsidR="003F38F9">
              <w:t>.2</w:t>
            </w:r>
            <w:r w:rsidR="03589A9A">
              <w:t>, 4.9</w:t>
            </w:r>
          </w:p>
          <w:p w14:paraId="400866FF" w14:textId="16B417B9" w:rsidR="00A81FAE" w:rsidRPr="00C60BEE" w:rsidRDefault="4220BC2D" w:rsidP="300A88BE">
            <w:r>
              <w:t xml:space="preserve">8.2, 8.3, </w:t>
            </w:r>
            <w:r w:rsidR="4814478D">
              <w:t xml:space="preserve">8.6, </w:t>
            </w:r>
            <w:r>
              <w:t>8.8</w:t>
            </w:r>
          </w:p>
        </w:tc>
        <w:tc>
          <w:tcPr>
            <w:tcW w:w="2049" w:type="dxa"/>
            <w:gridSpan w:val="2"/>
            <w:shd w:val="clear" w:color="auto" w:fill="CCCCFF"/>
          </w:tcPr>
          <w:p w14:paraId="1D6429B8" w14:textId="0A666993" w:rsidR="00A81FAE" w:rsidRDefault="00A81FAE" w:rsidP="00A94A06">
            <w:r>
              <w:t>Professional Studies</w:t>
            </w:r>
            <w:r w:rsidR="00B4004D">
              <w:t xml:space="preserve"> and Directed Activities</w:t>
            </w:r>
            <w:r w:rsidR="00874265">
              <w:t>:</w:t>
            </w:r>
            <w:r>
              <w:t xml:space="preserve"> </w:t>
            </w:r>
            <w:r w:rsidRPr="0091198A">
              <w:rPr>
                <w:i/>
                <w:iCs/>
              </w:rPr>
              <w:t>Building Positive Relationships</w:t>
            </w:r>
          </w:p>
        </w:tc>
        <w:tc>
          <w:tcPr>
            <w:tcW w:w="8851" w:type="dxa"/>
            <w:shd w:val="clear" w:color="auto" w:fill="CCCCFF"/>
          </w:tcPr>
          <w:p w14:paraId="476EC6ED" w14:textId="34A22743" w:rsidR="00A81FAE" w:rsidRDefault="452D6150" w:rsidP="00C972FF">
            <w:pPr>
              <w:pStyle w:val="ListParagraph"/>
              <w:numPr>
                <w:ilvl w:val="0"/>
                <w:numId w:val="13"/>
              </w:numPr>
            </w:pPr>
            <w:r>
              <w:t>Developing Professionalism at St George’s Catholic College</w:t>
            </w:r>
          </w:p>
          <w:p w14:paraId="787F78CC" w14:textId="01A2891A" w:rsidR="00A81FAE" w:rsidRDefault="1D273FB4" w:rsidP="00C972FF">
            <w:pPr>
              <w:pStyle w:val="ListParagraph"/>
              <w:numPr>
                <w:ilvl w:val="0"/>
                <w:numId w:val="13"/>
              </w:numPr>
            </w:pPr>
            <w:r>
              <w:t>Team building and communication skills</w:t>
            </w:r>
          </w:p>
          <w:p w14:paraId="26A12C98" w14:textId="5D933AD0" w:rsidR="00A81FAE" w:rsidRDefault="1D273FB4" w:rsidP="00C972FF">
            <w:pPr>
              <w:pStyle w:val="ListParagraph"/>
              <w:numPr>
                <w:ilvl w:val="0"/>
                <w:numId w:val="13"/>
              </w:numPr>
            </w:pPr>
            <w:r>
              <w:t>Teach Meet</w:t>
            </w:r>
            <w:r w:rsidR="6FC6419D">
              <w:t xml:space="preserve"> on</w:t>
            </w:r>
            <w:r>
              <w:t xml:space="preserve"> ‘Understanding Teaching’ drawing together </w:t>
            </w:r>
            <w:r w:rsidR="248E7B74">
              <w:t>professionalism; what teaching involves today and subject sessions on planning</w:t>
            </w:r>
            <w:r w:rsidR="02180C8D">
              <w:t xml:space="preserve"> from the previous three weeks.</w:t>
            </w:r>
          </w:p>
        </w:tc>
      </w:tr>
      <w:tr w:rsidR="00A81FAE" w14:paraId="58BBC87C" w14:textId="77777777" w:rsidTr="01AA6804">
        <w:tc>
          <w:tcPr>
            <w:tcW w:w="1541" w:type="dxa"/>
            <w:vMerge/>
          </w:tcPr>
          <w:p w14:paraId="006E1B96" w14:textId="77777777" w:rsidR="00A81FAE" w:rsidRDefault="00A81FAE" w:rsidP="00A94A06"/>
        </w:tc>
        <w:tc>
          <w:tcPr>
            <w:tcW w:w="1014" w:type="dxa"/>
            <w:vMerge/>
          </w:tcPr>
          <w:p w14:paraId="1B24FAF3" w14:textId="77777777" w:rsidR="00A81FAE" w:rsidRDefault="00A81FAE" w:rsidP="00A94A06"/>
        </w:tc>
        <w:tc>
          <w:tcPr>
            <w:tcW w:w="1713" w:type="dxa"/>
            <w:shd w:val="clear" w:color="auto" w:fill="FFFF99"/>
          </w:tcPr>
          <w:p w14:paraId="74BBEB41" w14:textId="77777777" w:rsidR="00A81FAE" w:rsidRPr="0072219C" w:rsidRDefault="00A81FAE" w:rsidP="00A94A06">
            <w:r w:rsidRPr="0072219C">
              <w:t>1.3</w:t>
            </w:r>
          </w:p>
          <w:p w14:paraId="683D240B" w14:textId="5F3ED27C" w:rsidR="00A81FAE" w:rsidRPr="00C20725" w:rsidRDefault="00A81FAE" w:rsidP="00A94A06">
            <w:r w:rsidRPr="00C20725">
              <w:t>2.1-10</w:t>
            </w:r>
          </w:p>
          <w:p w14:paraId="0C9CB329" w14:textId="5B2F9197" w:rsidR="00A81FAE" w:rsidRPr="00423D4F" w:rsidRDefault="00A81FAE" w:rsidP="00A94A06">
            <w:r w:rsidRPr="00423D4F">
              <w:t>3.1-</w:t>
            </w:r>
            <w:r>
              <w:t>8</w:t>
            </w:r>
          </w:p>
          <w:p w14:paraId="76391679" w14:textId="36FE037B" w:rsidR="00A81FAE" w:rsidRPr="00C60BEE" w:rsidRDefault="00A81FAE" w:rsidP="0129715A">
            <w:pPr>
              <w:rPr>
                <w:highlight w:val="yellow"/>
              </w:rPr>
            </w:pPr>
            <w:r>
              <w:t>4.1- 11</w:t>
            </w:r>
          </w:p>
          <w:p w14:paraId="7291D45A" w14:textId="173EAD86" w:rsidR="00A81FAE" w:rsidRPr="00C60BEE" w:rsidRDefault="28273B3D" w:rsidP="0129715A">
            <w:r>
              <w:t>7.4, 7.7</w:t>
            </w:r>
          </w:p>
        </w:tc>
        <w:tc>
          <w:tcPr>
            <w:tcW w:w="2049" w:type="dxa"/>
            <w:gridSpan w:val="2"/>
            <w:shd w:val="clear" w:color="auto" w:fill="FFFF99"/>
          </w:tcPr>
          <w:p w14:paraId="5F8C8431" w14:textId="77777777" w:rsidR="00A81FAE" w:rsidRDefault="00A81FAE" w:rsidP="00A94A06">
            <w:r>
              <w:t>Subject specific teaching</w:t>
            </w:r>
          </w:p>
        </w:tc>
        <w:tc>
          <w:tcPr>
            <w:tcW w:w="8851" w:type="dxa"/>
            <w:shd w:val="clear" w:color="auto" w:fill="FFFF99"/>
          </w:tcPr>
          <w:p w14:paraId="42FE42D7" w14:textId="73D8D864" w:rsidR="00A81FAE" w:rsidRDefault="00A81FAE" w:rsidP="0038341C">
            <w:r>
              <w:t>Subject contextualisation of recent professional studies</w:t>
            </w:r>
          </w:p>
          <w:p w14:paraId="2CB8439D" w14:textId="5C4E4D74" w:rsidR="00A81FAE" w:rsidRDefault="00A81FAE" w:rsidP="00A94A06">
            <w:r w:rsidRPr="00F901BB">
              <w:t>S</w:t>
            </w:r>
            <w:r>
              <w:t xml:space="preserve">ubject </w:t>
            </w:r>
            <w:r w:rsidRPr="00F901BB">
              <w:t>K</w:t>
            </w:r>
            <w:r>
              <w:t>nowledge</w:t>
            </w:r>
            <w:r w:rsidRPr="00F901BB">
              <w:t xml:space="preserve"> development begins in Sep</w:t>
            </w:r>
            <w:r>
              <w:t>t</w:t>
            </w:r>
            <w:r w:rsidRPr="00F901BB">
              <w:t xml:space="preserve"> runs as a thread throughout the year</w:t>
            </w:r>
          </w:p>
          <w:p w14:paraId="3406A285" w14:textId="77777777" w:rsidR="00A81FAE" w:rsidRDefault="00A81FAE" w:rsidP="00A94A06">
            <w:pPr>
              <w:pStyle w:val="ListParagraph"/>
              <w:numPr>
                <w:ilvl w:val="0"/>
                <w:numId w:val="16"/>
              </w:numPr>
            </w:pPr>
            <w:r>
              <w:t>Effective Teaching and Learning</w:t>
            </w:r>
          </w:p>
          <w:p w14:paraId="7D95A2E7" w14:textId="77777777" w:rsidR="00A81FAE" w:rsidRDefault="00A81FAE" w:rsidP="00A94A06">
            <w:pPr>
              <w:pStyle w:val="ListParagraph"/>
              <w:numPr>
                <w:ilvl w:val="0"/>
                <w:numId w:val="16"/>
              </w:numPr>
            </w:pPr>
            <w:r>
              <w:t>How pupils learn</w:t>
            </w:r>
          </w:p>
          <w:p w14:paraId="709768E8" w14:textId="0A628041" w:rsidR="00A81FAE" w:rsidRDefault="00A81FAE" w:rsidP="00A94A06">
            <w:pPr>
              <w:pStyle w:val="ListParagraph"/>
              <w:numPr>
                <w:ilvl w:val="0"/>
                <w:numId w:val="16"/>
              </w:numPr>
            </w:pPr>
            <w:r>
              <w:t>Lesson planning- intro</w:t>
            </w:r>
            <w:r w:rsidR="4974CE2C">
              <w:t>duction</w:t>
            </w:r>
            <w:r>
              <w:t xml:space="preserve"> and development</w:t>
            </w:r>
          </w:p>
          <w:p w14:paraId="7BA0892F" w14:textId="77777777" w:rsidR="00A81FAE" w:rsidRPr="00AA339E" w:rsidRDefault="00A81FAE" w:rsidP="00A94A06">
            <w:pPr>
              <w:rPr>
                <w:b/>
                <w:bCs/>
              </w:rPr>
            </w:pPr>
            <w:r w:rsidRPr="00B82216">
              <w:t>Follow up activities in placement school to</w:t>
            </w:r>
            <w:r w:rsidRPr="00AA339E">
              <w:rPr>
                <w:b/>
                <w:bCs/>
              </w:rPr>
              <w:t xml:space="preserve"> </w:t>
            </w:r>
            <w:r w:rsidRPr="00B82216">
              <w:rPr>
                <w:b/>
                <w:bCs/>
                <w:i/>
                <w:iCs/>
              </w:rPr>
              <w:t>learn how to</w:t>
            </w:r>
            <w:r>
              <w:rPr>
                <w:b/>
                <w:bCs/>
              </w:rPr>
              <w:t xml:space="preserve"> </w:t>
            </w:r>
            <w:r w:rsidRPr="00B82216">
              <w:t>put this knowledge in practice.</w:t>
            </w:r>
          </w:p>
        </w:tc>
      </w:tr>
      <w:tr w:rsidR="00A81FAE" w14:paraId="1E465AAC" w14:textId="77777777" w:rsidTr="01AA6804">
        <w:trPr>
          <w:trHeight w:val="245"/>
        </w:trPr>
        <w:tc>
          <w:tcPr>
            <w:tcW w:w="1541" w:type="dxa"/>
            <w:vMerge/>
          </w:tcPr>
          <w:p w14:paraId="41E4D48B" w14:textId="77777777" w:rsidR="00A81FAE" w:rsidRDefault="00A81FAE" w:rsidP="00E63A2D"/>
        </w:tc>
        <w:tc>
          <w:tcPr>
            <w:tcW w:w="1014" w:type="dxa"/>
          </w:tcPr>
          <w:p w14:paraId="02BAB137" w14:textId="33373A20" w:rsidR="00A81FAE" w:rsidRPr="00D65A93" w:rsidRDefault="009B02C6" w:rsidP="00E63A2D">
            <w:pPr>
              <w:rPr>
                <w:highlight w:val="yellow"/>
              </w:rPr>
            </w:pPr>
            <w:r>
              <w:t>Sept/</w:t>
            </w:r>
            <w:r w:rsidR="00A81FAE" w:rsidRPr="00A01715">
              <w:t>Oct</w:t>
            </w:r>
          </w:p>
        </w:tc>
        <w:tc>
          <w:tcPr>
            <w:tcW w:w="1713" w:type="dxa"/>
            <w:shd w:val="clear" w:color="auto" w:fill="CCFFCC"/>
          </w:tcPr>
          <w:p w14:paraId="76169D53" w14:textId="36A9B934" w:rsidR="00A81FAE" w:rsidRPr="00423D4F" w:rsidRDefault="00A81FAE" w:rsidP="00E63A2D">
            <w:r>
              <w:t>7.1-</w:t>
            </w:r>
            <w:r w:rsidR="748AA859">
              <w:t>2</w:t>
            </w:r>
          </w:p>
          <w:p w14:paraId="39D47DD6" w14:textId="34584DAA" w:rsidR="00A81FAE" w:rsidRPr="00423D4F" w:rsidRDefault="748AA859" w:rsidP="00E63A2D">
            <w:r>
              <w:t>7.5, 7.6, 7.9</w:t>
            </w:r>
            <w:r w:rsidR="340E9F41">
              <w:t>, 7.10</w:t>
            </w:r>
          </w:p>
          <w:p w14:paraId="4F2D40DA" w14:textId="2D856826" w:rsidR="00A81FAE" w:rsidRPr="00423D4F" w:rsidRDefault="748AA859" w:rsidP="00E63A2D">
            <w:r>
              <w:t>8.9</w:t>
            </w:r>
          </w:p>
        </w:tc>
        <w:tc>
          <w:tcPr>
            <w:tcW w:w="2049" w:type="dxa"/>
            <w:gridSpan w:val="2"/>
            <w:shd w:val="clear" w:color="auto" w:fill="CCFFCC"/>
          </w:tcPr>
          <w:p w14:paraId="6A75F131" w14:textId="15A5EE5D" w:rsidR="00A81FAE" w:rsidRPr="00874265" w:rsidRDefault="00A81FAE" w:rsidP="2A0FDAF8">
            <w:pPr>
              <w:rPr>
                <w:i/>
                <w:iCs/>
              </w:rPr>
            </w:pPr>
            <w:r>
              <w:t>ITAP</w:t>
            </w:r>
            <w:r w:rsidR="00874265">
              <w:t xml:space="preserve">: </w:t>
            </w:r>
            <w:r w:rsidRPr="2A0FDAF8">
              <w:rPr>
                <w:i/>
                <w:iCs/>
              </w:rPr>
              <w:t xml:space="preserve">Behaviour </w:t>
            </w:r>
            <w:r w:rsidR="104E07F6" w:rsidRPr="2A0FDAF8">
              <w:rPr>
                <w:i/>
                <w:iCs/>
              </w:rPr>
              <w:t>Management</w:t>
            </w:r>
          </w:p>
          <w:p w14:paraId="161DDC0B" w14:textId="77777777" w:rsidR="00A81FAE" w:rsidRDefault="00A81FAE" w:rsidP="00E63A2D"/>
        </w:tc>
        <w:tc>
          <w:tcPr>
            <w:tcW w:w="8851" w:type="dxa"/>
            <w:shd w:val="clear" w:color="auto" w:fill="CCFFCC"/>
          </w:tcPr>
          <w:p w14:paraId="49B2C562" w14:textId="77777777" w:rsidR="00A81FAE" w:rsidRDefault="00A81FAE" w:rsidP="00E63A2D">
            <w:pPr>
              <w:pStyle w:val="ListParagraph"/>
              <w:numPr>
                <w:ilvl w:val="0"/>
                <w:numId w:val="14"/>
              </w:numPr>
            </w:pPr>
            <w:r>
              <w:t>Relationships for learning</w:t>
            </w:r>
          </w:p>
          <w:p w14:paraId="6A4B1F9C" w14:textId="77777777" w:rsidR="00A81FAE" w:rsidRDefault="00A81FAE" w:rsidP="00E63A2D">
            <w:pPr>
              <w:pStyle w:val="ListParagraph"/>
              <w:numPr>
                <w:ilvl w:val="0"/>
                <w:numId w:val="14"/>
              </w:numPr>
            </w:pPr>
            <w:r>
              <w:t>Establishing routines</w:t>
            </w:r>
          </w:p>
          <w:p w14:paraId="5F0889CC" w14:textId="77777777" w:rsidR="00A81FAE" w:rsidRDefault="00A81FAE" w:rsidP="00E63A2D">
            <w:pPr>
              <w:pStyle w:val="ListParagraph"/>
              <w:numPr>
                <w:ilvl w:val="0"/>
                <w:numId w:val="14"/>
              </w:numPr>
              <w:spacing w:line="259" w:lineRule="auto"/>
            </w:pPr>
            <w:r>
              <w:t>Consistency of sanctions and rewards</w:t>
            </w:r>
          </w:p>
          <w:p w14:paraId="659B470D" w14:textId="354ED3FF" w:rsidR="00A81FAE" w:rsidRDefault="00DF3E9B" w:rsidP="00E63A2D">
            <w:pPr>
              <w:pStyle w:val="ListParagraph"/>
              <w:numPr>
                <w:ilvl w:val="0"/>
                <w:numId w:val="14"/>
              </w:numPr>
            </w:pPr>
            <w:r>
              <w:t>Use of language</w:t>
            </w:r>
          </w:p>
          <w:p w14:paraId="0704DF8B" w14:textId="42DBA42F" w:rsidR="00DF3E9B" w:rsidRDefault="00DF3E9B" w:rsidP="00E63A2D">
            <w:pPr>
              <w:pStyle w:val="ListParagraph"/>
              <w:numPr>
                <w:ilvl w:val="0"/>
                <w:numId w:val="14"/>
              </w:numPr>
            </w:pPr>
            <w:r>
              <w:t>Developing voice and presence</w:t>
            </w:r>
          </w:p>
          <w:p w14:paraId="289AE6F6" w14:textId="360CC3F3" w:rsidR="00A81FAE" w:rsidRDefault="00745293" w:rsidP="00E63A2D">
            <w:r>
              <w:t>ITAP experiences and f</w:t>
            </w:r>
            <w:r w:rsidR="00A81FAE" w:rsidRPr="00B82216">
              <w:t xml:space="preserve">ollow up activities in placement school </w:t>
            </w:r>
            <w:r w:rsidR="006E5135">
              <w:t xml:space="preserve">will give opportunities for </w:t>
            </w:r>
            <w:r w:rsidR="00833B46">
              <w:t>beginning teacher</w:t>
            </w:r>
            <w:r w:rsidR="006E5135">
              <w:t>s</w:t>
            </w:r>
            <w:r w:rsidR="00A81FAE" w:rsidRPr="00AA339E">
              <w:rPr>
                <w:b/>
                <w:bCs/>
              </w:rPr>
              <w:t xml:space="preserve"> </w:t>
            </w:r>
            <w:r w:rsidR="003329D5" w:rsidRPr="003329D5">
              <w:t>to focus on specific</w:t>
            </w:r>
            <w:r w:rsidR="003329D5">
              <w:rPr>
                <w:b/>
                <w:bCs/>
              </w:rPr>
              <w:t xml:space="preserve"> </w:t>
            </w:r>
            <w:r w:rsidR="00A81FAE" w:rsidRPr="00B82216">
              <w:rPr>
                <w:b/>
                <w:bCs/>
                <w:i/>
                <w:iCs/>
              </w:rPr>
              <w:t>learn how to</w:t>
            </w:r>
            <w:r w:rsidR="00A81FAE">
              <w:rPr>
                <w:b/>
                <w:bCs/>
              </w:rPr>
              <w:t xml:space="preserve"> </w:t>
            </w:r>
            <w:r w:rsidR="003329D5">
              <w:t>statements</w:t>
            </w:r>
            <w:r w:rsidR="00A81FAE" w:rsidRPr="00B82216">
              <w:t>.</w:t>
            </w:r>
          </w:p>
          <w:p w14:paraId="37EBDA34" w14:textId="77777777" w:rsidR="00A81FAE" w:rsidRDefault="00A81FAE" w:rsidP="00E63A2D"/>
          <w:p w14:paraId="128F4B3F" w14:textId="1F20F241" w:rsidR="00A81FAE" w:rsidRDefault="00A81FAE" w:rsidP="00E63A2D">
            <w:r>
              <w:t>Masters Assignment – Perspectives on Behaviour Manag</w:t>
            </w:r>
            <w:r w:rsidR="02688E50">
              <w:t xml:space="preserve"> </w:t>
            </w:r>
            <w:r>
              <w:t>ement:  Review current theory and evidence underpinning behaviour management strategies used in schools</w:t>
            </w:r>
          </w:p>
        </w:tc>
      </w:tr>
      <w:tr w:rsidR="00DE625F" w14:paraId="69DE8DED" w14:textId="77777777" w:rsidTr="01AA6804">
        <w:trPr>
          <w:trHeight w:val="245"/>
        </w:trPr>
        <w:tc>
          <w:tcPr>
            <w:tcW w:w="1541" w:type="dxa"/>
            <w:vMerge/>
          </w:tcPr>
          <w:p w14:paraId="79088D16" w14:textId="77777777" w:rsidR="00DE625F" w:rsidRDefault="00DE625F" w:rsidP="009B02C6"/>
        </w:tc>
        <w:tc>
          <w:tcPr>
            <w:tcW w:w="1014" w:type="dxa"/>
            <w:vMerge w:val="restart"/>
          </w:tcPr>
          <w:p w14:paraId="2BC17771" w14:textId="77777777" w:rsidR="00DE625F" w:rsidRPr="00A01715" w:rsidRDefault="00DE625F" w:rsidP="009B02C6">
            <w:r>
              <w:t>Oct</w:t>
            </w:r>
          </w:p>
          <w:p w14:paraId="58196FEA" w14:textId="75BCC89C" w:rsidR="00DE625F" w:rsidRPr="00A01715" w:rsidRDefault="00DE625F"/>
        </w:tc>
        <w:tc>
          <w:tcPr>
            <w:tcW w:w="1713" w:type="dxa"/>
            <w:shd w:val="clear" w:color="auto" w:fill="99CCFF"/>
          </w:tcPr>
          <w:p w14:paraId="3E95E7FF" w14:textId="70B6ECBF" w:rsidR="00DE625F" w:rsidRDefault="00DE625F">
            <w:r>
              <w:t>1.1, 3, 4, 6</w:t>
            </w:r>
          </w:p>
          <w:p w14:paraId="1E04093B" w14:textId="77777777" w:rsidR="00DE625F" w:rsidRDefault="00DE625F" w:rsidP="009B02C6">
            <w:r>
              <w:t>2.2-4</w:t>
            </w:r>
          </w:p>
          <w:p w14:paraId="700AF6A6" w14:textId="1354DF2C" w:rsidR="205AEFB8" w:rsidRDefault="205AEFB8">
            <w:r>
              <w:t>3.2</w:t>
            </w:r>
          </w:p>
          <w:p w14:paraId="62E745A3" w14:textId="1BE2D588" w:rsidR="00DE625F" w:rsidRDefault="00DE625F" w:rsidP="009B02C6">
            <w:r>
              <w:t>7.1-2</w:t>
            </w:r>
          </w:p>
        </w:tc>
        <w:tc>
          <w:tcPr>
            <w:tcW w:w="2049" w:type="dxa"/>
            <w:gridSpan w:val="2"/>
            <w:shd w:val="clear" w:color="auto" w:fill="99CCFF"/>
          </w:tcPr>
          <w:p w14:paraId="72178004" w14:textId="6ADF2254" w:rsidR="00DE625F" w:rsidRDefault="5F57DF80" w:rsidP="009B02C6">
            <w:r>
              <w:t>Main placement: School 1 induction</w:t>
            </w:r>
          </w:p>
          <w:p w14:paraId="463C246C" w14:textId="281FA8FA" w:rsidR="00DE625F" w:rsidRDefault="61B0CD04" w:rsidP="67F4C57A">
            <w:pPr>
              <w:spacing w:after="160" w:line="257" w:lineRule="auto"/>
            </w:pPr>
            <w:r w:rsidRPr="67F4C57A">
              <w:rPr>
                <w:rFonts w:ascii="Aptos" w:eastAsia="Aptos" w:hAnsi="Aptos" w:cs="Aptos"/>
                <w:b/>
                <w:bCs/>
                <w:color w:val="44546A" w:themeColor="text2"/>
              </w:rPr>
              <w:t xml:space="preserve"> </w:t>
            </w:r>
          </w:p>
          <w:p w14:paraId="5D67720D" w14:textId="701C6C3E" w:rsidR="00DE625F" w:rsidRDefault="00DE625F" w:rsidP="67F4C57A">
            <w:pPr>
              <w:rPr>
                <w:rFonts w:ascii="Aptos" w:eastAsia="Aptos" w:hAnsi="Aptos" w:cs="Aptos"/>
                <w:b/>
                <w:bCs/>
                <w:color w:val="44546A" w:themeColor="text2"/>
              </w:rPr>
            </w:pPr>
          </w:p>
        </w:tc>
        <w:tc>
          <w:tcPr>
            <w:tcW w:w="8851" w:type="dxa"/>
            <w:shd w:val="clear" w:color="auto" w:fill="99CCFF"/>
          </w:tcPr>
          <w:p w14:paraId="28E0D59E" w14:textId="77777777" w:rsidR="00DE625F" w:rsidRDefault="00DE625F" w:rsidP="009B02C6">
            <w:pPr>
              <w:pStyle w:val="ListParagraph"/>
              <w:numPr>
                <w:ilvl w:val="0"/>
                <w:numId w:val="23"/>
              </w:numPr>
            </w:pPr>
            <w:r>
              <w:t>Orientation in school</w:t>
            </w:r>
          </w:p>
          <w:p w14:paraId="648F55E1" w14:textId="4FBBD062" w:rsidR="00DE625F" w:rsidRDefault="457BEDAC" w:rsidP="009B02C6">
            <w:pPr>
              <w:pStyle w:val="ListParagraph"/>
              <w:numPr>
                <w:ilvl w:val="0"/>
                <w:numId w:val="14"/>
              </w:numPr>
            </w:pPr>
            <w:r>
              <w:t>Consolidation</w:t>
            </w:r>
            <w:r w:rsidR="5F57DF80">
              <w:t xml:space="preserve"> activities for</w:t>
            </w:r>
            <w:r w:rsidR="72C5CCEE">
              <w:t xml:space="preserve"> behaviour</w:t>
            </w:r>
            <w:r w:rsidR="5F57DF80">
              <w:t xml:space="preserve"> ITAP</w:t>
            </w:r>
            <w:r w:rsidR="67D48042">
              <w:t xml:space="preserve"> and University induction period</w:t>
            </w:r>
            <w:r w:rsidR="5F57DF80">
              <w:t xml:space="preserve"> </w:t>
            </w:r>
          </w:p>
        </w:tc>
      </w:tr>
      <w:tr w:rsidR="00DE625F" w14:paraId="70631CC8" w14:textId="77777777" w:rsidTr="01AA6804">
        <w:trPr>
          <w:trHeight w:val="245"/>
        </w:trPr>
        <w:tc>
          <w:tcPr>
            <w:tcW w:w="1541" w:type="dxa"/>
            <w:vMerge/>
          </w:tcPr>
          <w:p w14:paraId="180BF877" w14:textId="77777777" w:rsidR="00DE625F" w:rsidRDefault="00DE625F" w:rsidP="009B02C6"/>
        </w:tc>
        <w:tc>
          <w:tcPr>
            <w:tcW w:w="1014" w:type="dxa"/>
            <w:vMerge/>
          </w:tcPr>
          <w:p w14:paraId="1E47A1C2" w14:textId="2EDA510F" w:rsidR="00DE625F" w:rsidRDefault="00DE625F"/>
        </w:tc>
        <w:tc>
          <w:tcPr>
            <w:tcW w:w="12613" w:type="dxa"/>
            <w:gridSpan w:val="4"/>
            <w:shd w:val="clear" w:color="auto" w:fill="99CCFF"/>
          </w:tcPr>
          <w:p w14:paraId="027C29FA" w14:textId="7143E8F7" w:rsidR="00DE625F" w:rsidRDefault="00DE625F" w:rsidP="00DE625F">
            <w:r w:rsidRPr="00741D4E">
              <w:t>Main placement</w:t>
            </w:r>
            <w:r>
              <w:t xml:space="preserve">: </w:t>
            </w:r>
            <w:r w:rsidRPr="00741D4E">
              <w:t xml:space="preserve">School 1 </w:t>
            </w:r>
            <w:r>
              <w:t>initial</w:t>
            </w:r>
            <w:r w:rsidRPr="00741D4E">
              <w:t xml:space="preserve"> teaching</w:t>
            </w:r>
            <w:r>
              <w:t xml:space="preserve"> experiences</w:t>
            </w:r>
          </w:p>
        </w:tc>
      </w:tr>
      <w:tr w:rsidR="00DE625F" w14:paraId="5337CF23" w14:textId="77777777" w:rsidTr="01AA6804">
        <w:trPr>
          <w:trHeight w:val="245"/>
        </w:trPr>
        <w:tc>
          <w:tcPr>
            <w:tcW w:w="1541" w:type="dxa"/>
            <w:vMerge/>
          </w:tcPr>
          <w:p w14:paraId="27909FA4" w14:textId="77777777" w:rsidR="00DE625F" w:rsidRDefault="00DE625F" w:rsidP="009B02C6"/>
        </w:tc>
        <w:tc>
          <w:tcPr>
            <w:tcW w:w="1014" w:type="dxa"/>
            <w:vMerge/>
          </w:tcPr>
          <w:p w14:paraId="724930DD" w14:textId="705CBC90" w:rsidR="00DE625F" w:rsidRDefault="00DE625F" w:rsidP="009B02C6">
            <w:pPr>
              <w:rPr>
                <w:highlight w:val="yellow"/>
              </w:rPr>
            </w:pPr>
          </w:p>
        </w:tc>
        <w:tc>
          <w:tcPr>
            <w:tcW w:w="1713" w:type="dxa"/>
            <w:shd w:val="clear" w:color="auto" w:fill="FFFF99"/>
          </w:tcPr>
          <w:p w14:paraId="373F3EB0" w14:textId="77777777" w:rsidR="00DE625F" w:rsidRPr="00423D4F" w:rsidRDefault="00DE625F" w:rsidP="009B02C6">
            <w:r w:rsidRPr="00423D4F">
              <w:t>3.1-</w:t>
            </w:r>
            <w:r>
              <w:t>8,10</w:t>
            </w:r>
          </w:p>
          <w:p w14:paraId="7CE489C3" w14:textId="1054C9D2" w:rsidR="00DE625F" w:rsidRDefault="00DE625F" w:rsidP="009B02C6">
            <w:r>
              <w:t>4.1- 11</w:t>
            </w:r>
          </w:p>
        </w:tc>
        <w:tc>
          <w:tcPr>
            <w:tcW w:w="2049" w:type="dxa"/>
            <w:gridSpan w:val="2"/>
            <w:shd w:val="clear" w:color="auto" w:fill="FFFF99"/>
          </w:tcPr>
          <w:p w14:paraId="66860B3A" w14:textId="1FCF35A3" w:rsidR="00DE625F" w:rsidRDefault="00DE625F" w:rsidP="009B02C6">
            <w:r>
              <w:t>Subject specific teaching</w:t>
            </w:r>
          </w:p>
        </w:tc>
        <w:tc>
          <w:tcPr>
            <w:tcW w:w="8851" w:type="dxa"/>
            <w:shd w:val="clear" w:color="auto" w:fill="FFFF99"/>
          </w:tcPr>
          <w:p w14:paraId="3F69A6FB" w14:textId="6B497877" w:rsidR="00DE625F" w:rsidRDefault="00DE625F" w:rsidP="009B02C6">
            <w:r>
              <w:t>Subject specific content and pedagogical content knowledge</w:t>
            </w:r>
          </w:p>
        </w:tc>
      </w:tr>
      <w:tr w:rsidR="00DE625F" w14:paraId="155F1E38" w14:textId="77777777" w:rsidTr="01AA6804">
        <w:trPr>
          <w:trHeight w:val="245"/>
        </w:trPr>
        <w:tc>
          <w:tcPr>
            <w:tcW w:w="1541" w:type="dxa"/>
            <w:vMerge/>
          </w:tcPr>
          <w:p w14:paraId="477F4B6F" w14:textId="67B955E6" w:rsidR="00DE625F" w:rsidRDefault="00DE625F" w:rsidP="009B02C6"/>
        </w:tc>
        <w:tc>
          <w:tcPr>
            <w:tcW w:w="1014" w:type="dxa"/>
            <w:vMerge/>
          </w:tcPr>
          <w:p w14:paraId="797DAAFA" w14:textId="77777777" w:rsidR="00DE625F" w:rsidRPr="00A01715" w:rsidRDefault="00DE625F" w:rsidP="009B02C6"/>
        </w:tc>
        <w:tc>
          <w:tcPr>
            <w:tcW w:w="1713" w:type="dxa"/>
            <w:shd w:val="clear" w:color="auto" w:fill="CCCCFF"/>
          </w:tcPr>
          <w:p w14:paraId="651527DD" w14:textId="4EFBD1E4" w:rsidR="00DE625F" w:rsidRPr="00423D4F" w:rsidRDefault="00DE625F" w:rsidP="009B02C6">
            <w:r>
              <w:t>Optional booster</w:t>
            </w:r>
          </w:p>
        </w:tc>
        <w:tc>
          <w:tcPr>
            <w:tcW w:w="2049" w:type="dxa"/>
            <w:gridSpan w:val="2"/>
            <w:shd w:val="clear" w:color="auto" w:fill="CCCCFF"/>
          </w:tcPr>
          <w:p w14:paraId="77A72A9D" w14:textId="2DAFF172" w:rsidR="00DE625F" w:rsidRDefault="00DE625F" w:rsidP="009B02C6">
            <w:r>
              <w:t>Bespoke support</w:t>
            </w:r>
          </w:p>
        </w:tc>
        <w:tc>
          <w:tcPr>
            <w:tcW w:w="8851" w:type="dxa"/>
            <w:shd w:val="clear" w:color="auto" w:fill="CCCCFF"/>
          </w:tcPr>
          <w:p w14:paraId="631AC75D" w14:textId="3EC12589" w:rsidR="00DE625F" w:rsidRDefault="00DE625F" w:rsidP="009B02C6">
            <w:r>
              <w:t xml:space="preserve">Being a neurodivergent </w:t>
            </w:r>
            <w:r w:rsidR="00833B46">
              <w:t>beginning</w:t>
            </w:r>
            <w:r>
              <w:t xml:space="preserve"> teacher</w:t>
            </w:r>
          </w:p>
        </w:tc>
      </w:tr>
      <w:tr w:rsidR="009B02C6" w14:paraId="28833ABA" w14:textId="77777777" w:rsidTr="01AA6804">
        <w:trPr>
          <w:trHeight w:val="245"/>
        </w:trPr>
        <w:tc>
          <w:tcPr>
            <w:tcW w:w="1541" w:type="dxa"/>
            <w:vMerge w:val="restart"/>
            <w:vAlign w:val="center"/>
          </w:tcPr>
          <w:p w14:paraId="5520ABD3" w14:textId="37416D0F" w:rsidR="009B02C6" w:rsidRPr="0080433A" w:rsidRDefault="009B02C6" w:rsidP="009B02C6">
            <w:pPr>
              <w:rPr>
                <w:b/>
                <w:bCs/>
              </w:rPr>
            </w:pPr>
            <w:r w:rsidRPr="0080433A">
              <w:rPr>
                <w:b/>
                <w:bCs/>
              </w:rPr>
              <w:t>Phase 2</w:t>
            </w:r>
            <w:r>
              <w:rPr>
                <w:b/>
                <w:bCs/>
              </w:rPr>
              <w:t>:</w:t>
            </w:r>
          </w:p>
          <w:p w14:paraId="18B5A7AB" w14:textId="40B33D3F" w:rsidR="009B02C6" w:rsidRDefault="009B02C6" w:rsidP="009B02C6">
            <w:r>
              <w:t>Beginning Teaching</w:t>
            </w:r>
          </w:p>
        </w:tc>
        <w:tc>
          <w:tcPr>
            <w:tcW w:w="1014" w:type="dxa"/>
            <w:vMerge w:val="restart"/>
          </w:tcPr>
          <w:p w14:paraId="0BEE0040" w14:textId="5E38E185" w:rsidR="009B02C6" w:rsidRPr="00A01715" w:rsidRDefault="009B02C6" w:rsidP="009B02C6">
            <w:r>
              <w:t>Nov</w:t>
            </w:r>
          </w:p>
        </w:tc>
        <w:tc>
          <w:tcPr>
            <w:tcW w:w="1713" w:type="dxa"/>
            <w:shd w:val="clear" w:color="auto" w:fill="FFFF99"/>
          </w:tcPr>
          <w:p w14:paraId="5D1D4BEC" w14:textId="77777777" w:rsidR="009B02C6" w:rsidRDefault="009B02C6" w:rsidP="009B02C6">
            <w:r>
              <w:t>3. 1-10</w:t>
            </w:r>
          </w:p>
          <w:p w14:paraId="134B42D8" w14:textId="77777777" w:rsidR="009B02C6" w:rsidRDefault="009B02C6" w:rsidP="009B02C6">
            <w:r>
              <w:t>4.1-11</w:t>
            </w:r>
          </w:p>
          <w:p w14:paraId="448C4269" w14:textId="1EBBF687" w:rsidR="009B02C6" w:rsidRPr="00423D4F" w:rsidRDefault="009B02C6" w:rsidP="009B02C6">
            <w:r>
              <w:t>8.2, 8.9</w:t>
            </w:r>
          </w:p>
        </w:tc>
        <w:tc>
          <w:tcPr>
            <w:tcW w:w="2049" w:type="dxa"/>
            <w:gridSpan w:val="2"/>
            <w:shd w:val="clear" w:color="auto" w:fill="FFFF99"/>
          </w:tcPr>
          <w:p w14:paraId="53DC8199" w14:textId="6ECCDA99" w:rsidR="009B02C6" w:rsidRDefault="009B02C6" w:rsidP="009B02C6">
            <w:r w:rsidRPr="005A4375">
              <w:t>Subject specific teaching</w:t>
            </w:r>
          </w:p>
        </w:tc>
        <w:tc>
          <w:tcPr>
            <w:tcW w:w="8851" w:type="dxa"/>
            <w:shd w:val="clear" w:color="auto" w:fill="FFFF99"/>
          </w:tcPr>
          <w:p w14:paraId="3F4C4341" w14:textId="77777777" w:rsidR="009B02C6" w:rsidRDefault="009B02C6" w:rsidP="009B02C6">
            <w:r>
              <w:t>Subject specific content and pedagogical content knowledge</w:t>
            </w:r>
          </w:p>
          <w:p w14:paraId="4D64A10C" w14:textId="6022627E" w:rsidR="009B02C6" w:rsidRDefault="009B02C6" w:rsidP="009B02C6">
            <w:r w:rsidRPr="00FB6AAF">
              <w:t>Masters Assignment ‘Subject Pedagogy’</w:t>
            </w:r>
            <w:r>
              <w:t xml:space="preserve">: </w:t>
            </w:r>
            <w:r w:rsidRPr="00FB6AAF">
              <w:t>Review current theory and evidence underpinning an element of pedagogy within the subject discipline.</w:t>
            </w:r>
          </w:p>
        </w:tc>
      </w:tr>
      <w:tr w:rsidR="009B02C6" w14:paraId="29982FF8" w14:textId="77777777" w:rsidTr="01AA6804">
        <w:trPr>
          <w:trHeight w:val="245"/>
        </w:trPr>
        <w:tc>
          <w:tcPr>
            <w:tcW w:w="1541" w:type="dxa"/>
            <w:vMerge/>
          </w:tcPr>
          <w:p w14:paraId="171F5419" w14:textId="77777777" w:rsidR="009B02C6" w:rsidRDefault="009B02C6" w:rsidP="009B02C6"/>
        </w:tc>
        <w:tc>
          <w:tcPr>
            <w:tcW w:w="1014" w:type="dxa"/>
            <w:vMerge/>
          </w:tcPr>
          <w:p w14:paraId="27EA0E9D" w14:textId="77777777" w:rsidR="009B02C6" w:rsidRDefault="009B02C6" w:rsidP="009B02C6"/>
        </w:tc>
        <w:tc>
          <w:tcPr>
            <w:tcW w:w="1713" w:type="dxa"/>
            <w:shd w:val="clear" w:color="auto" w:fill="CCCCFF"/>
          </w:tcPr>
          <w:p w14:paraId="61AA33D7" w14:textId="63E34956" w:rsidR="009B02C6" w:rsidRDefault="009B02C6" w:rsidP="009B02C6">
            <w:r>
              <w:t>1.1, 2, 5, 6</w:t>
            </w:r>
            <w:r w:rsidR="4DB67658">
              <w:t>, 7</w:t>
            </w:r>
          </w:p>
          <w:p w14:paraId="5993A455" w14:textId="3B4A2A3E" w:rsidR="009B02C6" w:rsidRDefault="009B02C6" w:rsidP="009B02C6">
            <w:r>
              <w:t>5.3, 7</w:t>
            </w:r>
          </w:p>
          <w:p w14:paraId="101439EE" w14:textId="3F607C0D" w:rsidR="009B02C6" w:rsidRDefault="009B02C6" w:rsidP="009B02C6">
            <w:r>
              <w:t xml:space="preserve">7.3, 5, 6, </w:t>
            </w:r>
            <w:r w:rsidR="1CFE889B">
              <w:t>8</w:t>
            </w:r>
          </w:p>
          <w:p w14:paraId="593F541B" w14:textId="0B892634" w:rsidR="009B02C6" w:rsidRDefault="009B02C6" w:rsidP="009B02C6">
            <w:r>
              <w:t>8.</w:t>
            </w:r>
            <w:r w:rsidR="4F7B5CCA">
              <w:t>1</w:t>
            </w:r>
            <w:r>
              <w:t>, 8.</w:t>
            </w:r>
            <w:r w:rsidR="4AD10063">
              <w:t>3, 8.4, 8.6</w:t>
            </w:r>
          </w:p>
        </w:tc>
        <w:tc>
          <w:tcPr>
            <w:tcW w:w="2049" w:type="dxa"/>
            <w:gridSpan w:val="2"/>
            <w:shd w:val="clear" w:color="auto" w:fill="CCCCFF"/>
          </w:tcPr>
          <w:p w14:paraId="6D8A7D0D" w14:textId="520CF100" w:rsidR="009B02C6" w:rsidRPr="005A4375" w:rsidRDefault="009B02C6" w:rsidP="009B02C6">
            <w:r>
              <w:t>Professional Studies</w:t>
            </w:r>
            <w:r w:rsidR="68B2CA5E">
              <w:t xml:space="preserve">, Primary and Secondary PGCE </w:t>
            </w:r>
            <w:r w:rsidRPr="300A88BE">
              <w:rPr>
                <w:i/>
                <w:iCs/>
              </w:rPr>
              <w:t>Health and Wellbeing Conference</w:t>
            </w:r>
          </w:p>
        </w:tc>
        <w:tc>
          <w:tcPr>
            <w:tcW w:w="8851" w:type="dxa"/>
            <w:shd w:val="clear" w:color="auto" w:fill="CCCCFF"/>
          </w:tcPr>
          <w:p w14:paraId="398DAF5B" w14:textId="3DC5DD13" w:rsidR="009B02C6" w:rsidRDefault="009B02C6" w:rsidP="009B02C6">
            <w:r>
              <w:t>Talks</w:t>
            </w:r>
            <w:r w:rsidRPr="005A4375">
              <w:t xml:space="preserve"> and workshops covering key elements of pupil and teacher health and wellbeing</w:t>
            </w:r>
            <w:r>
              <w:t>.</w:t>
            </w:r>
          </w:p>
          <w:p w14:paraId="0B8D1393" w14:textId="77777777" w:rsidR="009B02C6" w:rsidRDefault="009B02C6" w:rsidP="009B02C6">
            <w:r>
              <w:t>Core workshops:</w:t>
            </w:r>
          </w:p>
          <w:p w14:paraId="3E3495E4" w14:textId="77777777" w:rsidR="009B02C6" w:rsidRPr="00843BFD" w:rsidRDefault="009B02C6" w:rsidP="009B02C6">
            <w:pPr>
              <w:pStyle w:val="ListParagraph"/>
              <w:numPr>
                <w:ilvl w:val="0"/>
                <w:numId w:val="19"/>
              </w:numPr>
              <w:rPr>
                <w:bCs/>
              </w:rPr>
            </w:pPr>
            <w:r w:rsidRPr="00843BFD">
              <w:rPr>
                <w:rFonts w:ascii="Calibri" w:eastAsia="Times New Roman" w:hAnsi="Calibri" w:cs="Calibri"/>
                <w:bCs/>
              </w:rPr>
              <w:t>Relationships and Sex Education (RSE)</w:t>
            </w:r>
          </w:p>
          <w:p w14:paraId="02671B1B" w14:textId="77777777" w:rsidR="009B02C6" w:rsidRDefault="009B02C6" w:rsidP="009B02C6">
            <w:pPr>
              <w:pStyle w:val="ListParagraph"/>
              <w:numPr>
                <w:ilvl w:val="0"/>
                <w:numId w:val="19"/>
              </w:numPr>
              <w:rPr>
                <w:bCs/>
              </w:rPr>
            </w:pPr>
            <w:r w:rsidRPr="00843BFD">
              <w:rPr>
                <w:bCs/>
              </w:rPr>
              <w:t>PSHE in practice</w:t>
            </w:r>
          </w:p>
          <w:p w14:paraId="48879507" w14:textId="09F43982" w:rsidR="009B02C6" w:rsidRDefault="009B02C6" w:rsidP="009B02C6">
            <w:r>
              <w:t>Optional workshops</w:t>
            </w:r>
            <w:r w:rsidR="2F380F83">
              <w:t xml:space="preserve"> (subject to confirmation each year)</w:t>
            </w:r>
            <w:r>
              <w:t>:</w:t>
            </w:r>
          </w:p>
          <w:p w14:paraId="146D0C8F" w14:textId="77777777" w:rsidR="009B02C6" w:rsidRPr="00843BFD" w:rsidRDefault="009B02C6" w:rsidP="009B02C6">
            <w:pPr>
              <w:pStyle w:val="ListParagraph"/>
              <w:numPr>
                <w:ilvl w:val="0"/>
                <w:numId w:val="20"/>
              </w:numPr>
              <w:rPr>
                <w:bCs/>
              </w:rPr>
            </w:pPr>
            <w:r>
              <w:t>Healthy conversations</w:t>
            </w:r>
          </w:p>
          <w:p w14:paraId="4D6B710B" w14:textId="16A77C59" w:rsidR="4882CC37" w:rsidRDefault="4882CC37" w:rsidP="300A88BE">
            <w:pPr>
              <w:pStyle w:val="ListParagraph"/>
              <w:numPr>
                <w:ilvl w:val="0"/>
                <w:numId w:val="20"/>
              </w:numPr>
            </w:pPr>
            <w:r w:rsidRPr="300A88BE">
              <w:t>Talk About Trust</w:t>
            </w:r>
          </w:p>
          <w:p w14:paraId="066DB593" w14:textId="0C77F6F6" w:rsidR="009B02C6" w:rsidRPr="00843BFD" w:rsidRDefault="4882CC37" w:rsidP="300A88BE">
            <w:pPr>
              <w:pStyle w:val="ListParagraph"/>
              <w:numPr>
                <w:ilvl w:val="0"/>
                <w:numId w:val="20"/>
              </w:numPr>
            </w:pPr>
            <w:r>
              <w:t>Run Don't Walk</w:t>
            </w:r>
          </w:p>
          <w:p w14:paraId="07C7D655" w14:textId="1838A728" w:rsidR="049E8FCE" w:rsidRDefault="049E8FCE" w:rsidP="300A88BE">
            <w:pPr>
              <w:pStyle w:val="ListParagraph"/>
              <w:numPr>
                <w:ilvl w:val="0"/>
                <w:numId w:val="20"/>
              </w:numPr>
            </w:pPr>
            <w:r>
              <w:t>Gam Care</w:t>
            </w:r>
          </w:p>
          <w:p w14:paraId="45C048B9" w14:textId="3EC58BC5" w:rsidR="049E8FCE" w:rsidRDefault="049E8FCE" w:rsidP="300A88BE">
            <w:pPr>
              <w:pStyle w:val="ListParagraph"/>
              <w:numPr>
                <w:ilvl w:val="0"/>
                <w:numId w:val="20"/>
              </w:numPr>
            </w:pPr>
            <w:r>
              <w:t>LifeLab: Vaping</w:t>
            </w:r>
          </w:p>
          <w:p w14:paraId="39DB8AF0" w14:textId="7F0EBDE5" w:rsidR="009B02C6" w:rsidRPr="00843BFD" w:rsidRDefault="009B02C6" w:rsidP="009B02C6">
            <w:pPr>
              <w:pStyle w:val="ListParagraph"/>
              <w:numPr>
                <w:ilvl w:val="0"/>
                <w:numId w:val="20"/>
              </w:numPr>
            </w:pPr>
            <w:r>
              <w:t>Mental health awareness</w:t>
            </w:r>
            <w:r w:rsidR="29AFC0DB">
              <w:t>: Solent Mind</w:t>
            </w:r>
          </w:p>
          <w:p w14:paraId="366DFE6B" w14:textId="77777777" w:rsidR="009B02C6" w:rsidRPr="00843BFD" w:rsidRDefault="009B02C6" w:rsidP="009B02C6">
            <w:pPr>
              <w:pStyle w:val="ListParagraph"/>
              <w:numPr>
                <w:ilvl w:val="0"/>
                <w:numId w:val="20"/>
              </w:numPr>
              <w:rPr>
                <w:bCs/>
              </w:rPr>
            </w:pPr>
            <w:r w:rsidRPr="00843BFD">
              <w:rPr>
                <w:bCs/>
              </w:rPr>
              <w:t>Young carers</w:t>
            </w:r>
          </w:p>
          <w:p w14:paraId="34C6118F" w14:textId="77777777" w:rsidR="009B02C6" w:rsidRPr="00843BFD" w:rsidRDefault="009B02C6" w:rsidP="009B02C6">
            <w:pPr>
              <w:pStyle w:val="ListParagraph"/>
              <w:numPr>
                <w:ilvl w:val="0"/>
                <w:numId w:val="20"/>
              </w:numPr>
              <w:rPr>
                <w:bCs/>
              </w:rPr>
            </w:pPr>
            <w:r w:rsidRPr="00843BFD">
              <w:rPr>
                <w:bCs/>
              </w:rPr>
              <w:t>Eating disorders</w:t>
            </w:r>
          </w:p>
          <w:p w14:paraId="2D9C67C1" w14:textId="566A7895" w:rsidR="009B02C6" w:rsidRPr="00843BFD" w:rsidRDefault="009B02C6" w:rsidP="009B02C6">
            <w:pPr>
              <w:pStyle w:val="ListParagraph"/>
              <w:numPr>
                <w:ilvl w:val="0"/>
                <w:numId w:val="20"/>
              </w:numPr>
            </w:pPr>
            <w:r>
              <w:t>First aid in school</w:t>
            </w:r>
            <w:r w:rsidR="20216EDD">
              <w:t>: St John’s Ambulance</w:t>
            </w:r>
          </w:p>
          <w:p w14:paraId="6445118E" w14:textId="55570404" w:rsidR="009B02C6" w:rsidRPr="00843BFD" w:rsidRDefault="74CC84E8" w:rsidP="300A88BE">
            <w:pPr>
              <w:pStyle w:val="ListParagraph"/>
              <w:numPr>
                <w:ilvl w:val="0"/>
                <w:numId w:val="20"/>
              </w:numPr>
            </w:pPr>
            <w:r>
              <w:t>PSHE Association</w:t>
            </w:r>
          </w:p>
          <w:p w14:paraId="42DA3992" w14:textId="318E8B76" w:rsidR="70D0AC12" w:rsidRDefault="70D0AC12" w:rsidP="300A88BE">
            <w:pPr>
              <w:pStyle w:val="ListParagraph"/>
              <w:numPr>
                <w:ilvl w:val="0"/>
                <w:numId w:val="20"/>
              </w:numPr>
            </w:pPr>
            <w:r>
              <w:t>Developing resilience</w:t>
            </w:r>
          </w:p>
          <w:p w14:paraId="7D327842" w14:textId="74E50C2F" w:rsidR="70D0AC12" w:rsidRDefault="70D0AC12" w:rsidP="300A88BE">
            <w:pPr>
              <w:pStyle w:val="ListParagraph"/>
              <w:numPr>
                <w:ilvl w:val="0"/>
                <w:numId w:val="20"/>
              </w:numPr>
            </w:pPr>
            <w:r>
              <w:t>Careers post-16</w:t>
            </w:r>
          </w:p>
          <w:p w14:paraId="48BF6880" w14:textId="15667B19" w:rsidR="009B02C6" w:rsidRDefault="009B02C6" w:rsidP="009B02C6">
            <w:pPr>
              <w:rPr>
                <w:bCs/>
              </w:rPr>
            </w:pPr>
            <w:r>
              <w:rPr>
                <w:bCs/>
              </w:rPr>
              <w:t xml:space="preserve">Additional workshops to support </w:t>
            </w:r>
            <w:r w:rsidR="00833B46">
              <w:rPr>
                <w:bCs/>
              </w:rPr>
              <w:t>beginning</w:t>
            </w:r>
            <w:r>
              <w:rPr>
                <w:bCs/>
              </w:rPr>
              <w:t xml:space="preserve"> teacher health and wellbeing:</w:t>
            </w:r>
          </w:p>
          <w:p w14:paraId="7218D043" w14:textId="5DB6E868" w:rsidR="009B02C6" w:rsidRPr="00843BFD" w:rsidRDefault="0069A461" w:rsidP="300A88BE">
            <w:pPr>
              <w:pStyle w:val="ListParagraph"/>
              <w:numPr>
                <w:ilvl w:val="0"/>
                <w:numId w:val="21"/>
              </w:numPr>
            </w:pPr>
            <w:r>
              <w:t>Yoga</w:t>
            </w:r>
          </w:p>
          <w:p w14:paraId="3CFA8B68" w14:textId="52635BD8" w:rsidR="009B02C6" w:rsidRPr="00843BFD" w:rsidRDefault="0069A461" w:rsidP="300A88BE">
            <w:pPr>
              <w:pStyle w:val="ListParagraph"/>
              <w:numPr>
                <w:ilvl w:val="0"/>
                <w:numId w:val="21"/>
              </w:numPr>
            </w:pPr>
            <w:r>
              <w:t>Meditation and grounding techniques</w:t>
            </w:r>
          </w:p>
          <w:p w14:paraId="72C2F25D" w14:textId="5792170D" w:rsidR="009B02C6" w:rsidRPr="00843BFD" w:rsidRDefault="0069A461" w:rsidP="300A88BE">
            <w:pPr>
              <w:pStyle w:val="ListParagraph"/>
              <w:numPr>
                <w:ilvl w:val="0"/>
                <w:numId w:val="21"/>
              </w:numPr>
            </w:pPr>
            <w:r>
              <w:t>Body weight session</w:t>
            </w:r>
          </w:p>
          <w:p w14:paraId="3BD8D4F8" w14:textId="136A3181" w:rsidR="009B02C6" w:rsidRPr="00843BFD" w:rsidRDefault="009B02C6" w:rsidP="300A88BE">
            <w:pPr>
              <w:pStyle w:val="ListParagraph"/>
            </w:pPr>
          </w:p>
          <w:p w14:paraId="086EF940" w14:textId="77777777" w:rsidR="009B02C6" w:rsidRPr="00843BFD" w:rsidRDefault="009B02C6" w:rsidP="009B02C6">
            <w:pPr>
              <w:rPr>
                <w:bCs/>
              </w:rPr>
            </w:pPr>
          </w:p>
          <w:p w14:paraId="74EC557A" w14:textId="245CC6D9" w:rsidR="009B02C6" w:rsidRDefault="009B02C6" w:rsidP="009B02C6">
            <w:r w:rsidRPr="00356717">
              <w:t xml:space="preserve">Follow up activities in placement school to </w:t>
            </w:r>
            <w:r w:rsidRPr="00A6409F">
              <w:rPr>
                <w:b/>
                <w:bCs/>
                <w:i/>
                <w:iCs/>
              </w:rPr>
              <w:t>learn how to</w:t>
            </w:r>
            <w:r w:rsidRPr="00356717">
              <w:t xml:space="preserve"> put this knowledge in practice.</w:t>
            </w:r>
          </w:p>
        </w:tc>
      </w:tr>
      <w:tr w:rsidR="009B02C6" w14:paraId="542AAB04" w14:textId="77777777" w:rsidTr="01AA6804">
        <w:trPr>
          <w:trHeight w:val="245"/>
        </w:trPr>
        <w:tc>
          <w:tcPr>
            <w:tcW w:w="1541" w:type="dxa"/>
            <w:vMerge/>
          </w:tcPr>
          <w:p w14:paraId="5E80C6D5" w14:textId="77777777" w:rsidR="009B02C6" w:rsidRDefault="009B02C6" w:rsidP="009B02C6"/>
        </w:tc>
        <w:tc>
          <w:tcPr>
            <w:tcW w:w="1014" w:type="dxa"/>
            <w:vMerge/>
          </w:tcPr>
          <w:p w14:paraId="0D58D131" w14:textId="77777777" w:rsidR="009B02C6" w:rsidRDefault="009B02C6" w:rsidP="009B02C6"/>
        </w:tc>
        <w:tc>
          <w:tcPr>
            <w:tcW w:w="1713" w:type="dxa"/>
            <w:shd w:val="clear" w:color="auto" w:fill="CCFFCC"/>
          </w:tcPr>
          <w:p w14:paraId="471BA883" w14:textId="7823F28D" w:rsidR="009B02C6" w:rsidRDefault="009B02C6" w:rsidP="009B02C6">
            <w:r>
              <w:t>4.6</w:t>
            </w:r>
          </w:p>
          <w:p w14:paraId="0DCE617E" w14:textId="1E3D4966" w:rsidR="009B02C6" w:rsidRDefault="009B02C6" w:rsidP="009B02C6">
            <w:r>
              <w:t>6.1-</w:t>
            </w:r>
            <w:r w:rsidR="69C7D7A1">
              <w:t>4</w:t>
            </w:r>
          </w:p>
          <w:p w14:paraId="235E094A" w14:textId="382FFCDF" w:rsidR="009B02C6" w:rsidRDefault="7ABA3DFB" w:rsidP="009B02C6">
            <w:r>
              <w:t>8.1, 8.2</w:t>
            </w:r>
          </w:p>
        </w:tc>
        <w:tc>
          <w:tcPr>
            <w:tcW w:w="2049" w:type="dxa"/>
            <w:gridSpan w:val="2"/>
            <w:shd w:val="clear" w:color="auto" w:fill="CCFFCC"/>
          </w:tcPr>
          <w:p w14:paraId="284AA6F0" w14:textId="1221A147" w:rsidR="009B02C6" w:rsidRDefault="009B02C6" w:rsidP="009B02C6">
            <w:r>
              <w:t xml:space="preserve">ITAP: </w:t>
            </w:r>
          </w:p>
          <w:p w14:paraId="6997101B" w14:textId="02D93DD2" w:rsidR="009B02C6" w:rsidRPr="00F91AC6" w:rsidRDefault="009B02C6" w:rsidP="300A88BE">
            <w:pPr>
              <w:rPr>
                <w:i/>
                <w:iCs/>
              </w:rPr>
            </w:pPr>
            <w:r w:rsidRPr="300A88BE">
              <w:rPr>
                <w:i/>
                <w:iCs/>
              </w:rPr>
              <w:t>Assessmen</w:t>
            </w:r>
            <w:r w:rsidR="56B42464" w:rsidRPr="300A88BE">
              <w:rPr>
                <w:i/>
                <w:iCs/>
              </w:rPr>
              <w:t>t</w:t>
            </w:r>
          </w:p>
        </w:tc>
        <w:tc>
          <w:tcPr>
            <w:tcW w:w="8851" w:type="dxa"/>
            <w:shd w:val="clear" w:color="auto" w:fill="CCFFCC"/>
          </w:tcPr>
          <w:p w14:paraId="2AFF10D9" w14:textId="57DAB7B8" w:rsidR="009B02C6" w:rsidRDefault="56B42464" w:rsidP="009B02C6">
            <w:pPr>
              <w:pStyle w:val="ListParagraph"/>
              <w:numPr>
                <w:ilvl w:val="0"/>
                <w:numId w:val="14"/>
              </w:numPr>
            </w:pPr>
            <w:r>
              <w:t>Review of literature on</w:t>
            </w:r>
            <w:r w:rsidR="009B02C6">
              <w:t xml:space="preserve"> assessment for learning</w:t>
            </w:r>
          </w:p>
          <w:p w14:paraId="1C07A5F0" w14:textId="2549C3DD" w:rsidR="009B02C6" w:rsidRPr="005A4375" w:rsidRDefault="5F8F0C6D" w:rsidP="300A88BE">
            <w:pPr>
              <w:pStyle w:val="ListParagraph"/>
              <w:numPr>
                <w:ilvl w:val="0"/>
                <w:numId w:val="14"/>
              </w:numPr>
            </w:pPr>
            <w:r>
              <w:t>Focus on</w:t>
            </w:r>
            <w:r w:rsidR="7D259153">
              <w:t xml:space="preserve"> beginning teachers being able to be clear and explicit</w:t>
            </w:r>
            <w:r w:rsidR="24D622AA">
              <w:t xml:space="preserve"> about</w:t>
            </w:r>
            <w:r>
              <w:t xml:space="preserve"> </w:t>
            </w:r>
            <w:r w:rsidR="31AFC266" w:rsidRPr="300A88BE">
              <w:rPr>
                <w:u w:val="single"/>
              </w:rPr>
              <w:t xml:space="preserve">where </w:t>
            </w:r>
            <w:r w:rsidR="31AFC266">
              <w:t xml:space="preserve">and </w:t>
            </w:r>
            <w:r w:rsidR="31AFC266" w:rsidRPr="300A88BE">
              <w:rPr>
                <w:u w:val="single"/>
              </w:rPr>
              <w:t>why</w:t>
            </w:r>
            <w:r w:rsidR="31AFC266">
              <w:t xml:space="preserve"> pupils are being assessed</w:t>
            </w:r>
            <w:r w:rsidR="7680BA9D">
              <w:t xml:space="preserve"> in their lesson.</w:t>
            </w:r>
          </w:p>
          <w:p w14:paraId="551E9341" w14:textId="54EC663F" w:rsidR="009B02C6" w:rsidRPr="005A4375" w:rsidRDefault="3F32EAEC" w:rsidP="300A88BE">
            <w:pPr>
              <w:pStyle w:val="ListParagraph"/>
              <w:numPr>
                <w:ilvl w:val="0"/>
                <w:numId w:val="14"/>
              </w:numPr>
            </w:pPr>
            <w:r>
              <w:t>Thinking carefully about language</w:t>
            </w:r>
            <w:r w:rsidR="31AFC266">
              <w:t xml:space="preserve"> </w:t>
            </w:r>
            <w:r w:rsidR="0A300B72">
              <w:t>in order to</w:t>
            </w:r>
            <w:r w:rsidR="31AFC266">
              <w:t xml:space="preserve"> construct</w:t>
            </w:r>
            <w:r w:rsidR="459C0718">
              <w:t xml:space="preserve"> specific and</w:t>
            </w:r>
            <w:r w:rsidR="31AFC266">
              <w:t xml:space="preserve"> meaningful assessment tasks </w:t>
            </w:r>
            <w:r w:rsidR="088C1D6F">
              <w:t>e.g. in MCQs</w:t>
            </w:r>
            <w:r w:rsidR="31AFC266">
              <w:t xml:space="preserve">. </w:t>
            </w:r>
          </w:p>
          <w:p w14:paraId="6351CCCC" w14:textId="522A41D9" w:rsidR="009B02C6" w:rsidRPr="005A4375" w:rsidRDefault="009B02C6" w:rsidP="300A88BE">
            <w:pPr>
              <w:pStyle w:val="ListParagraph"/>
              <w:numPr>
                <w:ilvl w:val="0"/>
                <w:numId w:val="14"/>
              </w:numPr>
            </w:pPr>
            <w:r>
              <w:t xml:space="preserve">ITAP experiences and follow up activities in placement school will give opportunities for </w:t>
            </w:r>
            <w:r w:rsidR="00833B46">
              <w:t>beginning teacher</w:t>
            </w:r>
            <w:r>
              <w:t>s</w:t>
            </w:r>
            <w:r w:rsidRPr="300A88BE">
              <w:rPr>
                <w:b/>
                <w:bCs/>
              </w:rPr>
              <w:t xml:space="preserve"> </w:t>
            </w:r>
            <w:r>
              <w:t>to focus on specific</w:t>
            </w:r>
            <w:r w:rsidRPr="300A88BE">
              <w:rPr>
                <w:b/>
                <w:bCs/>
              </w:rPr>
              <w:t xml:space="preserve"> </w:t>
            </w:r>
            <w:r w:rsidRPr="300A88BE">
              <w:rPr>
                <w:b/>
                <w:bCs/>
                <w:i/>
                <w:iCs/>
              </w:rPr>
              <w:t>learn how to</w:t>
            </w:r>
            <w:r w:rsidRPr="300A88BE">
              <w:rPr>
                <w:b/>
                <w:bCs/>
              </w:rPr>
              <w:t xml:space="preserve"> </w:t>
            </w:r>
            <w:r>
              <w:t>statements.</w:t>
            </w:r>
          </w:p>
        </w:tc>
      </w:tr>
      <w:tr w:rsidR="009B02C6" w14:paraId="58F2CE6C" w14:textId="77777777" w:rsidTr="01AA6804">
        <w:trPr>
          <w:trHeight w:val="245"/>
        </w:trPr>
        <w:tc>
          <w:tcPr>
            <w:tcW w:w="1541" w:type="dxa"/>
            <w:vMerge/>
          </w:tcPr>
          <w:p w14:paraId="38E8B415" w14:textId="77777777" w:rsidR="009B02C6" w:rsidRDefault="009B02C6" w:rsidP="009B02C6"/>
        </w:tc>
        <w:tc>
          <w:tcPr>
            <w:tcW w:w="1014" w:type="dxa"/>
            <w:vMerge w:val="restart"/>
          </w:tcPr>
          <w:p w14:paraId="52514A71" w14:textId="3DDBC202" w:rsidR="009B02C6" w:rsidRDefault="009B02C6" w:rsidP="009B02C6">
            <w:r>
              <w:t>Dec</w:t>
            </w:r>
          </w:p>
        </w:tc>
        <w:tc>
          <w:tcPr>
            <w:tcW w:w="1713" w:type="dxa"/>
            <w:shd w:val="clear" w:color="auto" w:fill="FFFF99"/>
          </w:tcPr>
          <w:p w14:paraId="6B61C873" w14:textId="77777777" w:rsidR="009B02C6" w:rsidRPr="00423D4F" w:rsidRDefault="009B02C6" w:rsidP="009B02C6">
            <w:r w:rsidRPr="00423D4F">
              <w:t>3.1-</w:t>
            </w:r>
            <w:r>
              <w:t>8,10</w:t>
            </w:r>
          </w:p>
          <w:p w14:paraId="7631D7E2" w14:textId="13B3C7B8" w:rsidR="009B02C6" w:rsidRDefault="009B02C6" w:rsidP="009B02C6">
            <w:r>
              <w:t>4.1- 11</w:t>
            </w:r>
          </w:p>
          <w:p w14:paraId="13A1AF77" w14:textId="389098B2" w:rsidR="009B02C6" w:rsidRDefault="1512B9D8" w:rsidP="009B02C6">
            <w:r>
              <w:t>6.6, 6.7</w:t>
            </w:r>
          </w:p>
        </w:tc>
        <w:tc>
          <w:tcPr>
            <w:tcW w:w="2049" w:type="dxa"/>
            <w:gridSpan w:val="2"/>
            <w:shd w:val="clear" w:color="auto" w:fill="FFFF99"/>
          </w:tcPr>
          <w:p w14:paraId="3CD5169D" w14:textId="266A1374" w:rsidR="009B02C6" w:rsidRDefault="009B02C6" w:rsidP="009B02C6">
            <w:r>
              <w:t>Subject specific teaching</w:t>
            </w:r>
          </w:p>
        </w:tc>
        <w:tc>
          <w:tcPr>
            <w:tcW w:w="8851" w:type="dxa"/>
            <w:shd w:val="clear" w:color="auto" w:fill="FFFF99"/>
          </w:tcPr>
          <w:p w14:paraId="55D14938" w14:textId="4E79224E" w:rsidR="009B02C6" w:rsidRDefault="009B02C6" w:rsidP="009B02C6">
            <w:r>
              <w:t>Subject specific content and pedagogical content knowledge</w:t>
            </w:r>
          </w:p>
        </w:tc>
      </w:tr>
      <w:tr w:rsidR="009B02C6" w14:paraId="163E290F" w14:textId="77777777" w:rsidTr="01AA6804">
        <w:trPr>
          <w:trHeight w:val="245"/>
        </w:trPr>
        <w:tc>
          <w:tcPr>
            <w:tcW w:w="1541" w:type="dxa"/>
            <w:vMerge/>
          </w:tcPr>
          <w:p w14:paraId="21ED7EDB" w14:textId="77777777" w:rsidR="009B02C6" w:rsidRDefault="009B02C6" w:rsidP="009B02C6"/>
        </w:tc>
        <w:tc>
          <w:tcPr>
            <w:tcW w:w="1014" w:type="dxa"/>
            <w:vMerge/>
          </w:tcPr>
          <w:p w14:paraId="2F2860C4" w14:textId="77777777" w:rsidR="009B02C6" w:rsidRDefault="009B02C6" w:rsidP="009B02C6"/>
        </w:tc>
        <w:tc>
          <w:tcPr>
            <w:tcW w:w="1713" w:type="dxa"/>
            <w:shd w:val="clear" w:color="auto" w:fill="CCCCFF"/>
          </w:tcPr>
          <w:p w14:paraId="6CD49185" w14:textId="3553DE3A" w:rsidR="009B02C6" w:rsidRDefault="009B02C6" w:rsidP="009B02C6">
            <w:r>
              <w:t>3.2, 9, 10</w:t>
            </w:r>
            <w:r w:rsidR="2678B518">
              <w:t>, 11, 12</w:t>
            </w:r>
          </w:p>
          <w:p w14:paraId="3B150470" w14:textId="574B045C" w:rsidR="009B02C6" w:rsidRPr="00423D4F" w:rsidRDefault="009B02C6" w:rsidP="009B02C6"/>
        </w:tc>
        <w:tc>
          <w:tcPr>
            <w:tcW w:w="2049" w:type="dxa"/>
            <w:gridSpan w:val="2"/>
            <w:shd w:val="clear" w:color="auto" w:fill="CCCCFF"/>
          </w:tcPr>
          <w:p w14:paraId="3058103C" w14:textId="28AC7634" w:rsidR="009B02C6" w:rsidRDefault="009B02C6" w:rsidP="009B02C6">
            <w:r>
              <w:t>Directed Activities</w:t>
            </w:r>
          </w:p>
        </w:tc>
        <w:tc>
          <w:tcPr>
            <w:tcW w:w="8851" w:type="dxa"/>
            <w:shd w:val="clear" w:color="auto" w:fill="CCCCFF"/>
          </w:tcPr>
          <w:p w14:paraId="68385709" w14:textId="76571B4E" w:rsidR="009B02C6" w:rsidRPr="00F60EE9" w:rsidRDefault="009B02C6" w:rsidP="009B02C6">
            <w:r w:rsidRPr="00F60EE9">
              <w:t>Subject specific activities</w:t>
            </w:r>
          </w:p>
          <w:p w14:paraId="3D739594" w14:textId="292BC4E8" w:rsidR="009B02C6" w:rsidRPr="007266BB" w:rsidRDefault="009B02C6" w:rsidP="2A0FDAF8">
            <w:r>
              <w:t xml:space="preserve">Supporting </w:t>
            </w:r>
            <w:r w:rsidR="7810EB02">
              <w:t>pupils with weaker literacy and numeracy in subject areas</w:t>
            </w:r>
          </w:p>
        </w:tc>
      </w:tr>
      <w:tr w:rsidR="009B02C6" w14:paraId="775F6738" w14:textId="77777777" w:rsidTr="01AA6804">
        <w:trPr>
          <w:trHeight w:val="245"/>
        </w:trPr>
        <w:tc>
          <w:tcPr>
            <w:tcW w:w="1541" w:type="dxa"/>
            <w:vMerge w:val="restart"/>
            <w:vAlign w:val="center"/>
          </w:tcPr>
          <w:p w14:paraId="369F51B2" w14:textId="273B332B" w:rsidR="009B02C6" w:rsidRPr="0080433A" w:rsidRDefault="7810EB02" w:rsidP="009B02C6">
            <w:pPr>
              <w:rPr>
                <w:b/>
                <w:bCs/>
              </w:rPr>
            </w:pPr>
            <w:r w:rsidRPr="2A0FDAF8">
              <w:rPr>
                <w:b/>
                <w:bCs/>
              </w:rPr>
              <w:t xml:space="preserve"> In </w:t>
            </w:r>
            <w:r w:rsidR="009B02C6" w:rsidRPr="2A0FDAF8">
              <w:rPr>
                <w:b/>
                <w:bCs/>
              </w:rPr>
              <w:t>Phase 3:</w:t>
            </w:r>
            <w:r w:rsidR="009B02C6">
              <w:t xml:space="preserve"> Developing Practice</w:t>
            </w:r>
          </w:p>
        </w:tc>
        <w:tc>
          <w:tcPr>
            <w:tcW w:w="1014" w:type="dxa"/>
            <w:vMerge w:val="restart"/>
          </w:tcPr>
          <w:p w14:paraId="7C7B4553" w14:textId="77777777" w:rsidR="009B02C6" w:rsidRDefault="009B02C6" w:rsidP="009B02C6">
            <w:r>
              <w:t>Jan</w:t>
            </w:r>
          </w:p>
          <w:p w14:paraId="190DEC3D" w14:textId="48E0E965" w:rsidR="009B02C6" w:rsidRDefault="009B02C6" w:rsidP="009B02C6"/>
        </w:tc>
        <w:tc>
          <w:tcPr>
            <w:tcW w:w="3762" w:type="dxa"/>
            <w:gridSpan w:val="3"/>
            <w:shd w:val="clear" w:color="auto" w:fill="99CCFF"/>
          </w:tcPr>
          <w:p w14:paraId="381FDAC4" w14:textId="582A0357" w:rsidR="009B02C6" w:rsidRDefault="009B02C6" w:rsidP="009B02C6">
            <w:r>
              <w:t>Focus Placement School experience</w:t>
            </w:r>
          </w:p>
        </w:tc>
        <w:tc>
          <w:tcPr>
            <w:tcW w:w="8851" w:type="dxa"/>
            <w:shd w:val="clear" w:color="auto" w:fill="99CCFF"/>
          </w:tcPr>
          <w:p w14:paraId="39186174" w14:textId="1D69B757" w:rsidR="009B02C6" w:rsidRDefault="009B02C6" w:rsidP="009B02C6">
            <w:r>
              <w:t>Jan – Feb half term</w:t>
            </w:r>
          </w:p>
        </w:tc>
      </w:tr>
      <w:tr w:rsidR="009B02C6" w14:paraId="0D2BF2F6" w14:textId="77777777" w:rsidTr="01AA6804">
        <w:trPr>
          <w:trHeight w:val="245"/>
        </w:trPr>
        <w:tc>
          <w:tcPr>
            <w:tcW w:w="1541" w:type="dxa"/>
            <w:vMerge/>
          </w:tcPr>
          <w:p w14:paraId="1F4BE3F1" w14:textId="26CAA76D" w:rsidR="009B02C6" w:rsidRDefault="009B02C6" w:rsidP="009B02C6"/>
        </w:tc>
        <w:tc>
          <w:tcPr>
            <w:tcW w:w="1014" w:type="dxa"/>
            <w:vMerge/>
          </w:tcPr>
          <w:p w14:paraId="3D7462ED" w14:textId="1CCA160B" w:rsidR="009B02C6" w:rsidRDefault="009B02C6" w:rsidP="009B02C6"/>
        </w:tc>
        <w:tc>
          <w:tcPr>
            <w:tcW w:w="1713" w:type="dxa"/>
            <w:shd w:val="clear" w:color="auto" w:fill="FFFF99"/>
          </w:tcPr>
          <w:p w14:paraId="6B0E1274" w14:textId="77777777" w:rsidR="009B02C6" w:rsidRPr="00423D4F" w:rsidRDefault="009B02C6" w:rsidP="009B02C6">
            <w:r w:rsidRPr="00423D4F">
              <w:t>3.1-</w:t>
            </w:r>
            <w:r>
              <w:t>8,10</w:t>
            </w:r>
          </w:p>
          <w:p w14:paraId="724BBB0D" w14:textId="77777777" w:rsidR="009B02C6" w:rsidRDefault="009B02C6" w:rsidP="009B02C6">
            <w:r>
              <w:t>4.1- 11</w:t>
            </w:r>
          </w:p>
          <w:p w14:paraId="3503F7CA" w14:textId="5E53C992" w:rsidR="009B02C6" w:rsidRDefault="009B02C6" w:rsidP="009B02C6">
            <w:r>
              <w:t>8.2, 8.9</w:t>
            </w:r>
          </w:p>
        </w:tc>
        <w:tc>
          <w:tcPr>
            <w:tcW w:w="2049" w:type="dxa"/>
            <w:gridSpan w:val="2"/>
            <w:shd w:val="clear" w:color="auto" w:fill="FFFF99"/>
          </w:tcPr>
          <w:p w14:paraId="7445C41D" w14:textId="5598AE10" w:rsidR="009B02C6" w:rsidRDefault="009B02C6" w:rsidP="009B02C6">
            <w:r>
              <w:t>Subject specific teaching</w:t>
            </w:r>
          </w:p>
        </w:tc>
        <w:tc>
          <w:tcPr>
            <w:tcW w:w="8851" w:type="dxa"/>
            <w:shd w:val="clear" w:color="auto" w:fill="FFFF99"/>
          </w:tcPr>
          <w:p w14:paraId="109CCB1F" w14:textId="77777777" w:rsidR="009B02C6" w:rsidRPr="007266BB" w:rsidRDefault="009B02C6" w:rsidP="009B02C6">
            <w:pPr>
              <w:rPr>
                <w:highlight w:val="yellow"/>
              </w:rPr>
            </w:pPr>
            <w:r>
              <w:t>Subject specific content and pedagogical content knowledge</w:t>
            </w:r>
          </w:p>
          <w:p w14:paraId="45807F55" w14:textId="7423A29A" w:rsidR="009B02C6" w:rsidRPr="007266BB" w:rsidRDefault="009B02C6" w:rsidP="009B02C6">
            <w:pPr>
              <w:rPr>
                <w:highlight w:val="yellow"/>
              </w:rPr>
            </w:pPr>
            <w:r w:rsidRPr="00A81FAE">
              <w:t xml:space="preserve">Masters Assignment – Practitioner Inquiry Project: </w:t>
            </w:r>
            <w:r w:rsidRPr="00AA339E">
              <w:t xml:space="preserve"> Review current theory and evidence underpinning</w:t>
            </w:r>
            <w:r>
              <w:t xml:space="preserve"> an area of subject pedagogy and undertake a small-scale inquiry project within your teaching</w:t>
            </w:r>
          </w:p>
          <w:p w14:paraId="33819488" w14:textId="5D5A8DDA" w:rsidR="009B02C6" w:rsidRPr="00363C17" w:rsidRDefault="009B02C6" w:rsidP="009B02C6">
            <w:pPr>
              <w:pStyle w:val="ListParagraph"/>
              <w:rPr>
                <w:highlight w:val="yellow"/>
              </w:rPr>
            </w:pPr>
          </w:p>
        </w:tc>
      </w:tr>
      <w:tr w:rsidR="00DD6D01" w14:paraId="5893A809" w14:textId="77777777" w:rsidTr="01AA6804">
        <w:trPr>
          <w:trHeight w:val="245"/>
        </w:trPr>
        <w:tc>
          <w:tcPr>
            <w:tcW w:w="1541" w:type="dxa"/>
            <w:vMerge/>
          </w:tcPr>
          <w:p w14:paraId="03C24CA8" w14:textId="77777777" w:rsidR="00DD6D01" w:rsidRDefault="00DD6D01" w:rsidP="009B02C6"/>
        </w:tc>
        <w:tc>
          <w:tcPr>
            <w:tcW w:w="1014" w:type="dxa"/>
            <w:vMerge/>
          </w:tcPr>
          <w:p w14:paraId="5003753D" w14:textId="77777777" w:rsidR="00DD6D01" w:rsidRDefault="00DD6D01" w:rsidP="009B02C6"/>
        </w:tc>
        <w:tc>
          <w:tcPr>
            <w:tcW w:w="1713" w:type="dxa"/>
            <w:shd w:val="clear" w:color="auto" w:fill="CCCCFF"/>
          </w:tcPr>
          <w:p w14:paraId="310D7A53" w14:textId="77777777" w:rsidR="00DD6D01" w:rsidRDefault="002D0B7B" w:rsidP="009B02C6">
            <w:r>
              <w:t>1.1</w:t>
            </w:r>
            <w:r w:rsidR="00D90812">
              <w:t>, 2, 6</w:t>
            </w:r>
            <w:r w:rsidR="00B511CF">
              <w:t>, 7</w:t>
            </w:r>
          </w:p>
          <w:p w14:paraId="20726DC7" w14:textId="77777777" w:rsidR="00B511CF" w:rsidRDefault="00B511CF" w:rsidP="009B02C6">
            <w:r>
              <w:t>2.6</w:t>
            </w:r>
          </w:p>
          <w:p w14:paraId="77CB35DE" w14:textId="62473183" w:rsidR="005D3ECD" w:rsidRDefault="005D3ECD" w:rsidP="009B02C6">
            <w:r>
              <w:t>5.</w:t>
            </w:r>
            <w:r w:rsidR="0A735B4E">
              <w:t>2</w:t>
            </w:r>
            <w:r w:rsidR="00C87037">
              <w:t>-3, 7-9</w:t>
            </w:r>
          </w:p>
          <w:p w14:paraId="423796FE" w14:textId="77777777" w:rsidR="00C87037" w:rsidRDefault="00C87037" w:rsidP="009B02C6">
            <w:r>
              <w:t>7.2</w:t>
            </w:r>
            <w:r w:rsidR="00B4224E">
              <w:t>, 10</w:t>
            </w:r>
          </w:p>
          <w:p w14:paraId="2FB58572" w14:textId="53675325" w:rsidR="00B4224E" w:rsidRPr="00423D4F" w:rsidRDefault="00B4224E" w:rsidP="009B02C6">
            <w:r>
              <w:t>8.5</w:t>
            </w:r>
            <w:r w:rsidR="00B11746">
              <w:t>, 6, 8</w:t>
            </w:r>
          </w:p>
        </w:tc>
        <w:tc>
          <w:tcPr>
            <w:tcW w:w="2049" w:type="dxa"/>
            <w:gridSpan w:val="2"/>
            <w:shd w:val="clear" w:color="auto" w:fill="CCCCFF"/>
          </w:tcPr>
          <w:p w14:paraId="1FB4FC88" w14:textId="77777777" w:rsidR="00DD6D01" w:rsidRDefault="00DD6D01" w:rsidP="00DD6D01">
            <w:r>
              <w:t>Professional Studies</w:t>
            </w:r>
          </w:p>
          <w:p w14:paraId="61CD298C" w14:textId="485A2D4B" w:rsidR="00DD6D01" w:rsidRDefault="00DD6D01" w:rsidP="300A88BE">
            <w:pPr>
              <w:rPr>
                <w:i/>
                <w:iCs/>
              </w:rPr>
            </w:pPr>
            <w:r w:rsidRPr="300A88BE">
              <w:rPr>
                <w:i/>
                <w:iCs/>
              </w:rPr>
              <w:t>Enrichment SEND</w:t>
            </w:r>
            <w:r w:rsidR="522B85FF" w:rsidRPr="300A88BE">
              <w:rPr>
                <w:i/>
                <w:iCs/>
              </w:rPr>
              <w:t xml:space="preserve"> </w:t>
            </w:r>
            <w:r w:rsidR="7908703F" w:rsidRPr="300A88BE">
              <w:rPr>
                <w:i/>
                <w:iCs/>
              </w:rPr>
              <w:t>exp</w:t>
            </w:r>
            <w:r w:rsidR="522B85FF" w:rsidRPr="300A88BE">
              <w:rPr>
                <w:i/>
                <w:iCs/>
              </w:rPr>
              <w:t>erience</w:t>
            </w:r>
          </w:p>
        </w:tc>
        <w:tc>
          <w:tcPr>
            <w:tcW w:w="8851" w:type="dxa"/>
            <w:shd w:val="clear" w:color="auto" w:fill="CCCCFF"/>
          </w:tcPr>
          <w:p w14:paraId="688F790E" w14:textId="70DED7A1" w:rsidR="00DD6D01" w:rsidRDefault="7E081A07" w:rsidP="300A88BE">
            <w:pPr>
              <w:pStyle w:val="ListParagraph"/>
              <w:numPr>
                <w:ilvl w:val="0"/>
                <w:numId w:val="2"/>
              </w:numPr>
            </w:pPr>
            <w:r>
              <w:t>Beginning teachers</w:t>
            </w:r>
            <w:r w:rsidR="522B85FF">
              <w:t xml:space="preserve"> spend the day in a SEND</w:t>
            </w:r>
            <w:r w:rsidR="61A8C626">
              <w:t xml:space="preserve"> setting</w:t>
            </w:r>
            <w:r w:rsidR="522B85FF">
              <w:t xml:space="preserve"> </w:t>
            </w:r>
          </w:p>
          <w:p w14:paraId="41D38FA2" w14:textId="42215453" w:rsidR="00DD6D01" w:rsidRDefault="2B4594DD" w:rsidP="300A88BE">
            <w:pPr>
              <w:pStyle w:val="ListParagraph"/>
              <w:numPr>
                <w:ilvl w:val="0"/>
                <w:numId w:val="2"/>
              </w:numPr>
            </w:pPr>
            <w:r>
              <w:t>Focus on understanding the breadth of SEND need and on raising awareness of other adults/agencies involved in SEND settings</w:t>
            </w:r>
            <w:r w:rsidR="0E229726">
              <w:t xml:space="preserve"> in preparation for ITAP</w:t>
            </w:r>
          </w:p>
          <w:p w14:paraId="16BFD679" w14:textId="177DEC1A" w:rsidR="00DD6D01" w:rsidRDefault="2B4594DD" w:rsidP="300A88BE">
            <w:pPr>
              <w:pStyle w:val="ListParagraph"/>
              <w:numPr>
                <w:ilvl w:val="0"/>
                <w:numId w:val="2"/>
              </w:numPr>
            </w:pPr>
            <w:r>
              <w:t>Where appropriate focus on role of the TA in SEND settings</w:t>
            </w:r>
          </w:p>
        </w:tc>
      </w:tr>
      <w:tr w:rsidR="00323845" w14:paraId="19E3FD69" w14:textId="77777777" w:rsidTr="01AA6804">
        <w:trPr>
          <w:trHeight w:val="245"/>
        </w:trPr>
        <w:tc>
          <w:tcPr>
            <w:tcW w:w="1541" w:type="dxa"/>
            <w:vMerge/>
          </w:tcPr>
          <w:p w14:paraId="3F82001B" w14:textId="77777777" w:rsidR="00323845" w:rsidRPr="0080433A" w:rsidRDefault="00323845" w:rsidP="00D76D80">
            <w:pPr>
              <w:rPr>
                <w:b/>
                <w:bCs/>
              </w:rPr>
            </w:pPr>
          </w:p>
        </w:tc>
        <w:tc>
          <w:tcPr>
            <w:tcW w:w="1014" w:type="dxa"/>
            <w:vMerge w:val="restart"/>
          </w:tcPr>
          <w:p w14:paraId="794AD60F" w14:textId="7AB73E44" w:rsidR="00323845" w:rsidRDefault="00323845" w:rsidP="00D76D80">
            <w:r>
              <w:t>Feb</w:t>
            </w:r>
          </w:p>
        </w:tc>
        <w:tc>
          <w:tcPr>
            <w:tcW w:w="1713" w:type="dxa"/>
            <w:shd w:val="clear" w:color="auto" w:fill="CCFFCC"/>
          </w:tcPr>
          <w:p w14:paraId="26F794BB" w14:textId="5F72B7A4" w:rsidR="00323845" w:rsidRDefault="00323845" w:rsidP="00D76D80">
            <w:r>
              <w:t>1.1, 2, 6</w:t>
            </w:r>
          </w:p>
          <w:p w14:paraId="534F5C6F" w14:textId="5A0FD141" w:rsidR="00323845" w:rsidRDefault="00323845" w:rsidP="00D76D80">
            <w:r>
              <w:t>2.6</w:t>
            </w:r>
          </w:p>
          <w:p w14:paraId="2699EB04" w14:textId="77777777" w:rsidR="00323845" w:rsidRDefault="00323845" w:rsidP="00D76D80">
            <w:r>
              <w:t>5.1-9</w:t>
            </w:r>
          </w:p>
          <w:p w14:paraId="79D9B704" w14:textId="77777777" w:rsidR="00323845" w:rsidRDefault="00323845" w:rsidP="00D76D80">
            <w:r>
              <w:t>7.2, 10</w:t>
            </w:r>
          </w:p>
          <w:p w14:paraId="42EF810A" w14:textId="2873E0C3" w:rsidR="00323845" w:rsidRDefault="00323845" w:rsidP="00D76D80">
            <w:r>
              <w:t>8.5, 6, 8</w:t>
            </w:r>
            <w:r w:rsidR="457BAE3E">
              <w:t>, 9</w:t>
            </w:r>
          </w:p>
        </w:tc>
        <w:tc>
          <w:tcPr>
            <w:tcW w:w="2049" w:type="dxa"/>
            <w:gridSpan w:val="2"/>
            <w:shd w:val="clear" w:color="auto" w:fill="CCFFCC"/>
          </w:tcPr>
          <w:p w14:paraId="4702FDE0" w14:textId="0B0DA501" w:rsidR="00323845" w:rsidRDefault="00323845" w:rsidP="00D76D80">
            <w:r>
              <w:t xml:space="preserve">ITAP: </w:t>
            </w:r>
            <w:r w:rsidRPr="0129715A">
              <w:rPr>
                <w:i/>
                <w:iCs/>
              </w:rPr>
              <w:t>SEND</w:t>
            </w:r>
          </w:p>
        </w:tc>
        <w:tc>
          <w:tcPr>
            <w:tcW w:w="8851" w:type="dxa"/>
            <w:shd w:val="clear" w:color="auto" w:fill="CCFFCC"/>
          </w:tcPr>
          <w:p w14:paraId="4104B050" w14:textId="5FD7AA29" w:rsidR="2006A9CE" w:rsidRDefault="2006A9CE" w:rsidP="300A88BE">
            <w:pPr>
              <w:pStyle w:val="ListParagraph"/>
              <w:numPr>
                <w:ilvl w:val="0"/>
                <w:numId w:val="14"/>
              </w:numPr>
            </w:pPr>
            <w:r w:rsidRPr="300A88BE">
              <w:t>Focus on</w:t>
            </w:r>
            <w:r w:rsidR="0420C01F" w:rsidRPr="300A88BE">
              <w:t xml:space="preserve"> </w:t>
            </w:r>
            <w:r w:rsidR="11BC9DCB" w:rsidRPr="300A88BE">
              <w:t xml:space="preserve">high quality teaching, particularly </w:t>
            </w:r>
            <w:r w:rsidR="253B3318" w:rsidRPr="300A88BE">
              <w:t>clear and unambiguous language</w:t>
            </w:r>
            <w:r w:rsidR="1CCA6161" w:rsidRPr="300A88BE">
              <w:t xml:space="preserve"> in both expositions and</w:t>
            </w:r>
            <w:r w:rsidR="7D743B16" w:rsidRPr="300A88BE">
              <w:t xml:space="preserve"> tasks</w:t>
            </w:r>
            <w:r w:rsidR="1CCA6161" w:rsidRPr="300A88BE">
              <w:t xml:space="preserve"> </w:t>
            </w:r>
          </w:p>
          <w:p w14:paraId="443A8B11" w14:textId="59D78B68" w:rsidR="00323845" w:rsidRDefault="55916BF6" w:rsidP="300A88BE">
            <w:pPr>
              <w:pStyle w:val="ListParagraph"/>
              <w:numPr>
                <w:ilvl w:val="0"/>
                <w:numId w:val="14"/>
              </w:numPr>
            </w:pPr>
            <w:r>
              <w:t xml:space="preserve">Focus </w:t>
            </w:r>
            <w:r w:rsidR="3460AFF6">
              <w:t>how</w:t>
            </w:r>
            <w:r w:rsidR="2B8F7F0E">
              <w:t xml:space="preserve"> TA</w:t>
            </w:r>
            <w:r w:rsidR="31290C8F">
              <w:t>s</w:t>
            </w:r>
            <w:r w:rsidR="2B8F7F0E">
              <w:t xml:space="preserve"> </w:t>
            </w:r>
            <w:r w:rsidR="6F3605D5">
              <w:t>can effectively support</w:t>
            </w:r>
            <w:r w:rsidR="2B8F7F0E">
              <w:t xml:space="preserve"> pupils</w:t>
            </w:r>
            <w:r w:rsidR="5EC20AAF">
              <w:t xml:space="preserve"> by supplementing support from teachers</w:t>
            </w:r>
          </w:p>
          <w:p w14:paraId="58D2611A" w14:textId="3C6982F4" w:rsidR="00323845" w:rsidRDefault="00323845" w:rsidP="300A88BE">
            <w:pPr>
              <w:pStyle w:val="ListParagraph"/>
              <w:numPr>
                <w:ilvl w:val="0"/>
                <w:numId w:val="14"/>
              </w:numPr>
            </w:pPr>
            <w:r>
              <w:t xml:space="preserve">ITAP experiences and follow up activities in placement school will give opportunities for </w:t>
            </w:r>
            <w:r w:rsidR="00833B46">
              <w:t>beginning teacher</w:t>
            </w:r>
            <w:r>
              <w:t>s</w:t>
            </w:r>
            <w:r w:rsidRPr="300A88BE">
              <w:rPr>
                <w:b/>
                <w:bCs/>
              </w:rPr>
              <w:t xml:space="preserve"> </w:t>
            </w:r>
            <w:r>
              <w:t>to focus on specific</w:t>
            </w:r>
            <w:r w:rsidRPr="300A88BE">
              <w:rPr>
                <w:b/>
                <w:bCs/>
              </w:rPr>
              <w:t xml:space="preserve"> </w:t>
            </w:r>
            <w:r w:rsidRPr="300A88BE">
              <w:rPr>
                <w:b/>
                <w:bCs/>
                <w:i/>
                <w:iCs/>
              </w:rPr>
              <w:t>learn how to</w:t>
            </w:r>
            <w:r w:rsidRPr="300A88BE">
              <w:rPr>
                <w:b/>
                <w:bCs/>
              </w:rPr>
              <w:t xml:space="preserve"> </w:t>
            </w:r>
            <w:r>
              <w:t>statements.</w:t>
            </w:r>
          </w:p>
        </w:tc>
      </w:tr>
      <w:tr w:rsidR="00323845" w14:paraId="309CBF52" w14:textId="77777777" w:rsidTr="01AA6804">
        <w:trPr>
          <w:trHeight w:val="245"/>
        </w:trPr>
        <w:tc>
          <w:tcPr>
            <w:tcW w:w="1541" w:type="dxa"/>
            <w:vMerge/>
          </w:tcPr>
          <w:p w14:paraId="3E9B2502" w14:textId="77777777" w:rsidR="00323845" w:rsidRPr="0080433A" w:rsidRDefault="00323845" w:rsidP="009B02C6">
            <w:pPr>
              <w:rPr>
                <w:b/>
                <w:bCs/>
              </w:rPr>
            </w:pPr>
          </w:p>
        </w:tc>
        <w:tc>
          <w:tcPr>
            <w:tcW w:w="1014" w:type="dxa"/>
            <w:vMerge/>
          </w:tcPr>
          <w:p w14:paraId="60E78043" w14:textId="1E38DA30" w:rsidR="00323845" w:rsidRDefault="00323845" w:rsidP="009B02C6"/>
        </w:tc>
        <w:tc>
          <w:tcPr>
            <w:tcW w:w="3762" w:type="dxa"/>
            <w:gridSpan w:val="3"/>
            <w:shd w:val="clear" w:color="auto" w:fill="99CCFF"/>
          </w:tcPr>
          <w:p w14:paraId="5934F6B9" w14:textId="6DB64758" w:rsidR="00323845" w:rsidRDefault="00323845" w:rsidP="009B02C6">
            <w:r>
              <w:t>Main Placement experience</w:t>
            </w:r>
          </w:p>
        </w:tc>
        <w:tc>
          <w:tcPr>
            <w:tcW w:w="8851" w:type="dxa"/>
            <w:shd w:val="clear" w:color="auto" w:fill="99CCFF"/>
          </w:tcPr>
          <w:p w14:paraId="5FEA0A5F" w14:textId="5BBE640C" w:rsidR="00323845" w:rsidRDefault="00323845" w:rsidP="009B02C6">
            <w:r>
              <w:t>Feb half term until the end of June</w:t>
            </w:r>
          </w:p>
        </w:tc>
      </w:tr>
      <w:tr w:rsidR="00323845" w14:paraId="002BB20B" w14:textId="77777777" w:rsidTr="01AA6804">
        <w:trPr>
          <w:trHeight w:val="245"/>
        </w:trPr>
        <w:tc>
          <w:tcPr>
            <w:tcW w:w="1541" w:type="dxa"/>
            <w:vMerge/>
          </w:tcPr>
          <w:p w14:paraId="753E631A" w14:textId="77777777" w:rsidR="00323845" w:rsidRPr="0080433A" w:rsidRDefault="00323845" w:rsidP="00A4127B">
            <w:pPr>
              <w:rPr>
                <w:b/>
                <w:bCs/>
              </w:rPr>
            </w:pPr>
          </w:p>
        </w:tc>
        <w:tc>
          <w:tcPr>
            <w:tcW w:w="1014" w:type="dxa"/>
            <w:vMerge/>
          </w:tcPr>
          <w:p w14:paraId="756CE4BD" w14:textId="77777777" w:rsidR="00323845" w:rsidRDefault="00323845" w:rsidP="00A4127B"/>
        </w:tc>
        <w:tc>
          <w:tcPr>
            <w:tcW w:w="1713" w:type="dxa"/>
            <w:shd w:val="clear" w:color="auto" w:fill="CCCCFF"/>
          </w:tcPr>
          <w:p w14:paraId="3A05A5A4" w14:textId="782B91C9" w:rsidR="00323845" w:rsidRPr="00423D4F" w:rsidRDefault="393F980C" w:rsidP="00A4127B">
            <w:r>
              <w:t>1.1, 2, 6, 7</w:t>
            </w:r>
          </w:p>
          <w:p w14:paraId="2CDAB615" w14:textId="68749E71" w:rsidR="00323845" w:rsidRPr="00423D4F" w:rsidRDefault="393F980C" w:rsidP="00A4127B">
            <w:r>
              <w:t>8.</w:t>
            </w:r>
            <w:r w:rsidR="04CC428B">
              <w:t>4</w:t>
            </w:r>
          </w:p>
          <w:p w14:paraId="6D901015" w14:textId="04E55470" w:rsidR="00323845" w:rsidRPr="00423D4F" w:rsidRDefault="00323845" w:rsidP="00A4127B"/>
        </w:tc>
        <w:tc>
          <w:tcPr>
            <w:tcW w:w="2049" w:type="dxa"/>
            <w:gridSpan w:val="2"/>
            <w:shd w:val="clear" w:color="auto" w:fill="CCCCFF"/>
          </w:tcPr>
          <w:p w14:paraId="4996DF51" w14:textId="77777777" w:rsidR="00323845" w:rsidRDefault="00323845" w:rsidP="00A4127B">
            <w:r>
              <w:t>Professional Studies:</w:t>
            </w:r>
          </w:p>
          <w:p w14:paraId="4AC5E559" w14:textId="5BDBDF91" w:rsidR="00323845" w:rsidRDefault="00323845" w:rsidP="300A88BE">
            <w:pPr>
              <w:rPr>
                <w:i/>
                <w:iCs/>
              </w:rPr>
            </w:pPr>
            <w:r w:rsidRPr="300A88BE">
              <w:rPr>
                <w:i/>
                <w:iCs/>
              </w:rPr>
              <w:t xml:space="preserve">KS5 </w:t>
            </w:r>
            <w:r w:rsidR="388D7EA2" w:rsidRPr="300A88BE">
              <w:rPr>
                <w:i/>
                <w:iCs/>
              </w:rPr>
              <w:t>experience</w:t>
            </w:r>
          </w:p>
        </w:tc>
        <w:tc>
          <w:tcPr>
            <w:tcW w:w="8851" w:type="dxa"/>
            <w:shd w:val="clear" w:color="auto" w:fill="CCCCFF"/>
          </w:tcPr>
          <w:p w14:paraId="76BC72AF" w14:textId="1BE51C9E" w:rsidR="00323845" w:rsidRPr="007266BB" w:rsidRDefault="1DA7A178" w:rsidP="300A88BE">
            <w:pPr>
              <w:pStyle w:val="ListParagraph"/>
              <w:numPr>
                <w:ilvl w:val="0"/>
                <w:numId w:val="1"/>
              </w:numPr>
            </w:pPr>
            <w:r>
              <w:t xml:space="preserve">Beginning teachers spend the day </w:t>
            </w:r>
            <w:r w:rsidR="0B43BFFA">
              <w:t>in a KS5 settin</w:t>
            </w:r>
            <w:r>
              <w:t>g</w:t>
            </w:r>
          </w:p>
          <w:p w14:paraId="05B19836" w14:textId="3149D62B" w:rsidR="00323845" w:rsidRPr="007266BB" w:rsidRDefault="287ED6FE" w:rsidP="300A88BE">
            <w:pPr>
              <w:pStyle w:val="ListParagraph"/>
              <w:numPr>
                <w:ilvl w:val="0"/>
                <w:numId w:val="1"/>
              </w:numPr>
            </w:pPr>
            <w:r>
              <w:t>Focus on transition – how are expectations at KS5 different to a school context?</w:t>
            </w:r>
          </w:p>
          <w:p w14:paraId="0170967D" w14:textId="555BDDE9" w:rsidR="00323845" w:rsidRPr="007266BB" w:rsidRDefault="09DBFAF5" w:rsidP="300A88BE">
            <w:pPr>
              <w:pStyle w:val="ListParagraph"/>
              <w:numPr>
                <w:ilvl w:val="0"/>
                <w:numId w:val="1"/>
              </w:numPr>
            </w:pPr>
            <w:r w:rsidRPr="300A88BE">
              <w:t>Careers options post –16</w:t>
            </w:r>
          </w:p>
          <w:p w14:paraId="7BD2AAE1" w14:textId="3ED58A2A" w:rsidR="00323845" w:rsidRPr="007266BB" w:rsidRDefault="09DBFAF5" w:rsidP="300A88BE">
            <w:pPr>
              <w:pStyle w:val="ListParagraph"/>
              <w:numPr>
                <w:ilvl w:val="0"/>
                <w:numId w:val="1"/>
              </w:numPr>
            </w:pPr>
            <w:r>
              <w:t>Effective KS5 teaching</w:t>
            </w:r>
          </w:p>
          <w:p w14:paraId="7B990C7B" w14:textId="37F8AE72" w:rsidR="341D2A8D" w:rsidRDefault="341D2A8D" w:rsidP="2A0FDAF8">
            <w:pPr>
              <w:pStyle w:val="ListParagraph"/>
              <w:numPr>
                <w:ilvl w:val="0"/>
                <w:numId w:val="1"/>
              </w:numPr>
            </w:pPr>
            <w:r>
              <w:t>Opportunity to consolidate previous ITAP and Professional Studies themes on SEND, behaviour and safeguarding through online training.</w:t>
            </w:r>
          </w:p>
          <w:p w14:paraId="69809D94" w14:textId="03592417" w:rsidR="00323845" w:rsidRPr="007266BB" w:rsidRDefault="2DA14FBB" w:rsidP="300A88BE">
            <w:pPr>
              <w:pStyle w:val="ListParagraph"/>
              <w:numPr>
                <w:ilvl w:val="0"/>
                <w:numId w:val="1"/>
              </w:numPr>
            </w:pPr>
            <w:r w:rsidRPr="300A88BE">
              <w:t>Virtual tutor group task – reporting to parents and carers</w:t>
            </w:r>
          </w:p>
          <w:p w14:paraId="24FC5A94" w14:textId="7AEC359D" w:rsidR="00323845" w:rsidRPr="007266BB" w:rsidRDefault="0CF4EA8D" w:rsidP="300A88BE">
            <w:pPr>
              <w:pStyle w:val="ListParagraph"/>
              <w:numPr>
                <w:ilvl w:val="0"/>
                <w:numId w:val="1"/>
              </w:numPr>
            </w:pPr>
            <w:r w:rsidRPr="300A88BE">
              <w:t>Learning outside the classroom: Royal Navy Museum or Parliament</w:t>
            </w:r>
          </w:p>
        </w:tc>
      </w:tr>
      <w:tr w:rsidR="00323845" w14:paraId="58459D85" w14:textId="77777777" w:rsidTr="01AA6804">
        <w:trPr>
          <w:trHeight w:val="245"/>
        </w:trPr>
        <w:tc>
          <w:tcPr>
            <w:tcW w:w="1541" w:type="dxa"/>
            <w:vMerge/>
          </w:tcPr>
          <w:p w14:paraId="5CE1E590" w14:textId="77777777" w:rsidR="00323845" w:rsidRPr="0080433A" w:rsidRDefault="00323845" w:rsidP="009B02C6">
            <w:pPr>
              <w:rPr>
                <w:b/>
                <w:bCs/>
              </w:rPr>
            </w:pPr>
          </w:p>
        </w:tc>
        <w:tc>
          <w:tcPr>
            <w:tcW w:w="1014" w:type="dxa"/>
            <w:vMerge w:val="restart"/>
          </w:tcPr>
          <w:p w14:paraId="6130A405" w14:textId="720BE649" w:rsidR="00323845" w:rsidRDefault="00323845" w:rsidP="009B02C6">
            <w:r>
              <w:t>Mar</w:t>
            </w:r>
          </w:p>
        </w:tc>
        <w:tc>
          <w:tcPr>
            <w:tcW w:w="1713" w:type="dxa"/>
            <w:shd w:val="clear" w:color="auto" w:fill="FFFF99"/>
          </w:tcPr>
          <w:p w14:paraId="5D7EAE83" w14:textId="77777777" w:rsidR="00323845" w:rsidRPr="00423D4F" w:rsidRDefault="00323845" w:rsidP="009B02C6">
            <w:r w:rsidRPr="00423D4F">
              <w:t>3.1-</w:t>
            </w:r>
            <w:r>
              <w:t>8,10</w:t>
            </w:r>
          </w:p>
          <w:p w14:paraId="5FF9B519" w14:textId="77777777" w:rsidR="00323845" w:rsidRDefault="00323845" w:rsidP="009B02C6">
            <w:r>
              <w:t>4.1- 11</w:t>
            </w:r>
          </w:p>
          <w:p w14:paraId="22114470" w14:textId="6F83EFD0" w:rsidR="00323845" w:rsidRDefault="00323845" w:rsidP="009B02C6"/>
        </w:tc>
        <w:tc>
          <w:tcPr>
            <w:tcW w:w="2049" w:type="dxa"/>
            <w:gridSpan w:val="2"/>
            <w:shd w:val="clear" w:color="auto" w:fill="FFFF99"/>
          </w:tcPr>
          <w:p w14:paraId="0B7B3064" w14:textId="2B6B56E3" w:rsidR="00323845" w:rsidRDefault="00323845" w:rsidP="009B02C6">
            <w:r>
              <w:t>Subject specific teaching</w:t>
            </w:r>
          </w:p>
        </w:tc>
        <w:tc>
          <w:tcPr>
            <w:tcW w:w="8851" w:type="dxa"/>
            <w:shd w:val="clear" w:color="auto" w:fill="FFFF99"/>
          </w:tcPr>
          <w:p w14:paraId="0FFC2C8C" w14:textId="39D274C4" w:rsidR="00323845" w:rsidRPr="007266BB" w:rsidRDefault="00323845" w:rsidP="009B02C6">
            <w:pPr>
              <w:rPr>
                <w:highlight w:val="yellow"/>
              </w:rPr>
            </w:pPr>
            <w:r w:rsidRPr="007266BB">
              <w:t>Subject specific content and pedagogical content knowledge</w:t>
            </w:r>
          </w:p>
        </w:tc>
      </w:tr>
      <w:tr w:rsidR="003A0A67" w14:paraId="72559A68" w14:textId="77777777" w:rsidTr="01AA6804">
        <w:trPr>
          <w:trHeight w:val="245"/>
        </w:trPr>
        <w:tc>
          <w:tcPr>
            <w:tcW w:w="1541" w:type="dxa"/>
            <w:vMerge/>
          </w:tcPr>
          <w:p w14:paraId="1088DF0B" w14:textId="77777777" w:rsidR="003A0A67" w:rsidRPr="0080433A" w:rsidRDefault="003A0A67" w:rsidP="003A0A67">
            <w:pPr>
              <w:rPr>
                <w:b/>
                <w:bCs/>
              </w:rPr>
            </w:pPr>
          </w:p>
        </w:tc>
        <w:tc>
          <w:tcPr>
            <w:tcW w:w="1014" w:type="dxa"/>
            <w:vMerge/>
          </w:tcPr>
          <w:p w14:paraId="6DE17199" w14:textId="77777777" w:rsidR="003A0A67" w:rsidRDefault="003A0A67" w:rsidP="003A0A67"/>
        </w:tc>
        <w:tc>
          <w:tcPr>
            <w:tcW w:w="1713" w:type="dxa"/>
          </w:tcPr>
          <w:p w14:paraId="7CCFFB28" w14:textId="05741492" w:rsidR="003A0A67" w:rsidRPr="00423D4F" w:rsidRDefault="003A0A67" w:rsidP="003A0A67">
            <w:r>
              <w:t>Optional international experience</w:t>
            </w:r>
          </w:p>
        </w:tc>
        <w:tc>
          <w:tcPr>
            <w:tcW w:w="2049" w:type="dxa"/>
            <w:gridSpan w:val="2"/>
          </w:tcPr>
          <w:p w14:paraId="51E3220B" w14:textId="5145D2BF" w:rsidR="003A0A67" w:rsidRDefault="003A0A67" w:rsidP="003A0A67">
            <w:r>
              <w:t>Bespoke development</w:t>
            </w:r>
          </w:p>
        </w:tc>
        <w:tc>
          <w:tcPr>
            <w:tcW w:w="8851" w:type="dxa"/>
          </w:tcPr>
          <w:p w14:paraId="119DEB39" w14:textId="2EB7F89F" w:rsidR="003A0A67" w:rsidRPr="007266BB" w:rsidRDefault="003A0A67" w:rsidP="003A0A67">
            <w:r w:rsidRPr="00DD4E0C">
              <w:rPr>
                <w:rStyle w:val="normaltextrun"/>
                <w:rFonts w:ascii="Calibri" w:hAnsi="Calibri" w:cs="Calibri"/>
                <w:color w:val="000000"/>
                <w:shd w:val="clear" w:color="auto" w:fill="FFFFFF"/>
              </w:rPr>
              <w:t>Optional teaching experience in Kenya (subject to availability)</w:t>
            </w:r>
            <w:r w:rsidRPr="00DD4E0C">
              <w:rPr>
                <w:rStyle w:val="eop"/>
                <w:rFonts w:ascii="Calibri" w:hAnsi="Calibri" w:cs="Calibri"/>
                <w:color w:val="000000"/>
                <w:shd w:val="clear" w:color="auto" w:fill="FFFFFF"/>
              </w:rPr>
              <w:t> </w:t>
            </w:r>
          </w:p>
        </w:tc>
      </w:tr>
      <w:tr w:rsidR="003A0A67" w14:paraId="2815B7C5" w14:textId="77777777" w:rsidTr="01AA6804">
        <w:trPr>
          <w:trHeight w:val="245"/>
        </w:trPr>
        <w:tc>
          <w:tcPr>
            <w:tcW w:w="1541" w:type="dxa"/>
            <w:vMerge/>
          </w:tcPr>
          <w:p w14:paraId="3F587E45" w14:textId="77777777" w:rsidR="003A0A67" w:rsidRPr="0080433A" w:rsidRDefault="003A0A67" w:rsidP="003A0A67">
            <w:pPr>
              <w:rPr>
                <w:b/>
                <w:bCs/>
              </w:rPr>
            </w:pPr>
          </w:p>
        </w:tc>
        <w:tc>
          <w:tcPr>
            <w:tcW w:w="1014" w:type="dxa"/>
            <w:vMerge/>
          </w:tcPr>
          <w:p w14:paraId="40F0E9DE" w14:textId="77777777" w:rsidR="003A0A67" w:rsidRDefault="003A0A67" w:rsidP="003A0A67"/>
        </w:tc>
        <w:tc>
          <w:tcPr>
            <w:tcW w:w="1713" w:type="dxa"/>
            <w:shd w:val="clear" w:color="auto" w:fill="CCCCFF"/>
          </w:tcPr>
          <w:p w14:paraId="7548CA74" w14:textId="77777777" w:rsidR="003A0A67" w:rsidRPr="00423D4F" w:rsidRDefault="003A0A67" w:rsidP="003A0A67"/>
        </w:tc>
        <w:tc>
          <w:tcPr>
            <w:tcW w:w="2049" w:type="dxa"/>
            <w:gridSpan w:val="2"/>
            <w:shd w:val="clear" w:color="auto" w:fill="CCCCFF"/>
          </w:tcPr>
          <w:p w14:paraId="374DD100" w14:textId="75488637" w:rsidR="003A0A67" w:rsidRDefault="003A0A67" w:rsidP="003A0A67">
            <w:r>
              <w:t>Professional Studies:</w:t>
            </w:r>
          </w:p>
          <w:p w14:paraId="048BB80F" w14:textId="6C846943" w:rsidR="003A0A67" w:rsidRPr="00CB0664" w:rsidRDefault="003A0A67" w:rsidP="003A0A67">
            <w:pPr>
              <w:rPr>
                <w:i/>
                <w:iCs/>
              </w:rPr>
            </w:pPr>
            <w:r w:rsidRPr="00CB0664">
              <w:rPr>
                <w:i/>
                <w:iCs/>
              </w:rPr>
              <w:t>Enrichment</w:t>
            </w:r>
          </w:p>
        </w:tc>
        <w:tc>
          <w:tcPr>
            <w:tcW w:w="8851" w:type="dxa"/>
            <w:shd w:val="clear" w:color="auto" w:fill="CCCCFF"/>
          </w:tcPr>
          <w:p w14:paraId="1C3B05EA" w14:textId="2ED961AB" w:rsidR="003A0A67" w:rsidRDefault="003A0A67" w:rsidP="003A0A67">
            <w:r>
              <w:t xml:space="preserve">Enrichment training offered in the following areas- </w:t>
            </w:r>
            <w:r w:rsidR="00833B46">
              <w:t>beginning teacher</w:t>
            </w:r>
            <w:r>
              <w:t>s select based on interest and areas identified for development. Examples of the options available:</w:t>
            </w:r>
          </w:p>
          <w:p w14:paraId="603F95E2" w14:textId="175CF8C4" w:rsidR="0E49E424" w:rsidRDefault="0E49E424" w:rsidP="300A88BE">
            <w:pPr>
              <w:pStyle w:val="ListParagraph"/>
              <w:numPr>
                <w:ilvl w:val="0"/>
                <w:numId w:val="14"/>
              </w:numPr>
            </w:pPr>
            <w:r w:rsidRPr="300A88BE">
              <w:t>Developing a relational approach: hearing pupils’ voices</w:t>
            </w:r>
          </w:p>
          <w:p w14:paraId="6EBE95E5" w14:textId="77777777" w:rsidR="003A0A67" w:rsidRPr="00B11C33" w:rsidRDefault="003A0A67" w:rsidP="003A0A67">
            <w:pPr>
              <w:pStyle w:val="ListParagraph"/>
              <w:numPr>
                <w:ilvl w:val="0"/>
                <w:numId w:val="14"/>
              </w:numPr>
            </w:pPr>
            <w:r>
              <w:t>Dialogic teaching</w:t>
            </w:r>
          </w:p>
          <w:p w14:paraId="23449AA8" w14:textId="6649DB26" w:rsidR="69EDC13F" w:rsidRDefault="69EDC13F" w:rsidP="300A88BE">
            <w:pPr>
              <w:pStyle w:val="ListParagraph"/>
              <w:numPr>
                <w:ilvl w:val="0"/>
                <w:numId w:val="14"/>
              </w:numPr>
            </w:pPr>
            <w:r>
              <w:t>Learning outside the classroom</w:t>
            </w:r>
          </w:p>
          <w:p w14:paraId="6D409415" w14:textId="4F7789C6" w:rsidR="69EDC13F" w:rsidRDefault="69EDC13F" w:rsidP="300A88BE">
            <w:pPr>
              <w:pStyle w:val="ListParagraph"/>
              <w:numPr>
                <w:ilvl w:val="0"/>
                <w:numId w:val="14"/>
              </w:numPr>
            </w:pPr>
            <w:r>
              <w:t>PSHE teaching</w:t>
            </w:r>
          </w:p>
          <w:p w14:paraId="49E57470" w14:textId="32FDC3EF" w:rsidR="69EDC13F" w:rsidRDefault="69EDC13F" w:rsidP="300A88BE">
            <w:pPr>
              <w:pStyle w:val="ListParagraph"/>
              <w:numPr>
                <w:ilvl w:val="0"/>
                <w:numId w:val="14"/>
              </w:numPr>
            </w:pPr>
            <w:r>
              <w:t xml:space="preserve">The psychology of behaviour – focus on pupils with anxiety. </w:t>
            </w:r>
          </w:p>
          <w:p w14:paraId="20895CD1" w14:textId="4E52BB46" w:rsidR="003A0A67" w:rsidRDefault="003A0A67" w:rsidP="003A0A67">
            <w:pPr>
              <w:pStyle w:val="ListParagraph"/>
              <w:numPr>
                <w:ilvl w:val="0"/>
                <w:numId w:val="14"/>
              </w:numPr>
            </w:pPr>
            <w:r>
              <w:t>Closing the Gap</w:t>
            </w:r>
          </w:p>
          <w:p w14:paraId="50BA83AF" w14:textId="77777777" w:rsidR="003A0A67" w:rsidRPr="00874265" w:rsidRDefault="003A0A67" w:rsidP="003A0A67">
            <w:pPr>
              <w:pStyle w:val="ListParagraph"/>
              <w:numPr>
                <w:ilvl w:val="0"/>
                <w:numId w:val="14"/>
              </w:numPr>
            </w:pPr>
            <w:r w:rsidRPr="00874265">
              <w:t>Working in a Faith school</w:t>
            </w:r>
          </w:p>
          <w:p w14:paraId="1E5AAE89" w14:textId="77777777" w:rsidR="003A0A67" w:rsidRPr="00874265" w:rsidRDefault="003A0A67" w:rsidP="003A0A67">
            <w:pPr>
              <w:pStyle w:val="ListParagraph"/>
              <w:numPr>
                <w:ilvl w:val="0"/>
                <w:numId w:val="14"/>
              </w:numPr>
            </w:pPr>
            <w:r>
              <w:t>Supporting teacher and pupil mental health</w:t>
            </w:r>
          </w:p>
          <w:p w14:paraId="0CE4B8C4" w14:textId="7722472F" w:rsidR="422F0672" w:rsidRDefault="422F0672" w:rsidP="300A88BE">
            <w:pPr>
              <w:pStyle w:val="ListParagraph"/>
              <w:numPr>
                <w:ilvl w:val="0"/>
                <w:numId w:val="14"/>
              </w:numPr>
            </w:pPr>
            <w:r>
              <w:t>Working with looked after children</w:t>
            </w:r>
          </w:p>
          <w:p w14:paraId="17E68F12" w14:textId="77777777" w:rsidR="003A0A67" w:rsidRDefault="003A0A67" w:rsidP="003A0A67">
            <w:pPr>
              <w:pStyle w:val="ListParagraph"/>
              <w:numPr>
                <w:ilvl w:val="0"/>
                <w:numId w:val="14"/>
              </w:numPr>
            </w:pPr>
            <w:r w:rsidRPr="00874265">
              <w:t>Applying for jobs</w:t>
            </w:r>
          </w:p>
          <w:p w14:paraId="3EEE76B3" w14:textId="4AB773F6" w:rsidR="003A0A67" w:rsidRPr="00874265" w:rsidRDefault="003A0A67" w:rsidP="003A0A67">
            <w:pPr>
              <w:pStyle w:val="ListParagraph"/>
              <w:numPr>
                <w:ilvl w:val="0"/>
                <w:numId w:val="14"/>
              </w:numPr>
            </w:pPr>
            <w:r>
              <w:t>Communicating with parents and carers</w:t>
            </w:r>
          </w:p>
          <w:p w14:paraId="576FBFF2" w14:textId="0BC09520" w:rsidR="003A0A67" w:rsidRPr="00874265" w:rsidRDefault="0DFE3F54" w:rsidP="003A0A67">
            <w:pPr>
              <w:pStyle w:val="ListParagraph"/>
              <w:numPr>
                <w:ilvl w:val="0"/>
                <w:numId w:val="14"/>
              </w:numPr>
            </w:pPr>
            <w:r>
              <w:t>A day in Parliament</w:t>
            </w:r>
          </w:p>
          <w:p w14:paraId="649F91BB" w14:textId="4F9FE41C" w:rsidR="0DFE3F54" w:rsidRDefault="0DFE3F54" w:rsidP="300A88BE">
            <w:pPr>
              <w:pStyle w:val="ListParagraph"/>
              <w:numPr>
                <w:ilvl w:val="0"/>
                <w:numId w:val="14"/>
              </w:numPr>
            </w:pPr>
            <w:r>
              <w:t>A day at Eaglewood school</w:t>
            </w:r>
          </w:p>
          <w:p w14:paraId="7F20CAEC" w14:textId="77777777" w:rsidR="003A0A67" w:rsidRDefault="003A0A67" w:rsidP="003A0A67"/>
        </w:tc>
      </w:tr>
      <w:tr w:rsidR="00967596" w14:paraId="2E12BAC7" w14:textId="77777777" w:rsidTr="01AA6804">
        <w:trPr>
          <w:trHeight w:val="245"/>
        </w:trPr>
        <w:tc>
          <w:tcPr>
            <w:tcW w:w="1541" w:type="dxa"/>
            <w:vMerge w:val="restart"/>
            <w:vAlign w:val="center"/>
          </w:tcPr>
          <w:p w14:paraId="41C1B654" w14:textId="77777777" w:rsidR="00967596" w:rsidRDefault="00967596" w:rsidP="003A0A67">
            <w:pPr>
              <w:rPr>
                <w:b/>
                <w:bCs/>
              </w:rPr>
            </w:pPr>
            <w:r>
              <w:rPr>
                <w:b/>
                <w:bCs/>
              </w:rPr>
              <w:t>Phase 4</w:t>
            </w:r>
          </w:p>
          <w:p w14:paraId="1C13A9B0" w14:textId="3F7C96E6" w:rsidR="00967596" w:rsidRDefault="00967596">
            <w:pPr>
              <w:rPr>
                <w:b/>
                <w:bCs/>
              </w:rPr>
            </w:pPr>
            <w:r>
              <w:t>Enhancing Proficiency</w:t>
            </w:r>
          </w:p>
        </w:tc>
        <w:tc>
          <w:tcPr>
            <w:tcW w:w="1014" w:type="dxa"/>
            <w:vMerge w:val="restart"/>
          </w:tcPr>
          <w:p w14:paraId="39618620" w14:textId="4EC93F0E" w:rsidR="00967596" w:rsidRDefault="00967596">
            <w:r>
              <w:t>April</w:t>
            </w:r>
          </w:p>
        </w:tc>
        <w:tc>
          <w:tcPr>
            <w:tcW w:w="2058" w:type="dxa"/>
            <w:gridSpan w:val="2"/>
            <w:shd w:val="clear" w:color="auto" w:fill="CCFFCC"/>
          </w:tcPr>
          <w:p w14:paraId="1D6EAB3E" w14:textId="77777777" w:rsidR="00967596" w:rsidRDefault="00967596" w:rsidP="00941DA4">
            <w:r>
              <w:t>1.3, 1.6, 1.8</w:t>
            </w:r>
          </w:p>
          <w:p w14:paraId="39AC2458" w14:textId="77777777" w:rsidR="00967596" w:rsidRDefault="00967596" w:rsidP="00941DA4">
            <w:r>
              <w:t>5.1-9</w:t>
            </w:r>
          </w:p>
          <w:p w14:paraId="1BFB0E00" w14:textId="3BE890C8" w:rsidR="00967596" w:rsidRDefault="00967596" w:rsidP="00941DA4">
            <w:r>
              <w:t>6.</w:t>
            </w:r>
            <w:r w:rsidR="7C23E705">
              <w:t>1</w:t>
            </w:r>
          </w:p>
          <w:p w14:paraId="40DD78C5" w14:textId="77777777" w:rsidR="00967596" w:rsidRDefault="00967596" w:rsidP="00941DA4"/>
        </w:tc>
        <w:tc>
          <w:tcPr>
            <w:tcW w:w="1704" w:type="dxa"/>
            <w:shd w:val="clear" w:color="auto" w:fill="CCFFCC"/>
          </w:tcPr>
          <w:p w14:paraId="6D635483" w14:textId="17688079" w:rsidR="00967596" w:rsidRDefault="00967596" w:rsidP="00941DA4">
            <w:r>
              <w:t>ITAP:</w:t>
            </w:r>
            <w:r w:rsidRPr="0129715A">
              <w:rPr>
                <w:i/>
                <w:iCs/>
              </w:rPr>
              <w:t xml:space="preserve"> Adaptive Teaching</w:t>
            </w:r>
          </w:p>
        </w:tc>
        <w:tc>
          <w:tcPr>
            <w:tcW w:w="8851" w:type="dxa"/>
            <w:shd w:val="clear" w:color="auto" w:fill="CCFFCC"/>
          </w:tcPr>
          <w:p w14:paraId="54236C62" w14:textId="298111AB" w:rsidR="00967596" w:rsidRDefault="00967596" w:rsidP="00941DA4">
            <w:pPr>
              <w:pStyle w:val="ListParagraph"/>
              <w:numPr>
                <w:ilvl w:val="0"/>
                <w:numId w:val="26"/>
              </w:numPr>
            </w:pPr>
            <w:r>
              <w:t>Supporting EAL learners</w:t>
            </w:r>
            <w:r w:rsidR="1FDCC720">
              <w:t>:  a reminder of high- quality teaching</w:t>
            </w:r>
            <w:r w:rsidR="1665670A">
              <w:t xml:space="preserve"> that will benefit all groups of learners</w:t>
            </w:r>
          </w:p>
          <w:p w14:paraId="6E01C0DE" w14:textId="64837F12" w:rsidR="00967596" w:rsidRDefault="651B386F" w:rsidP="00941DA4">
            <w:pPr>
              <w:pStyle w:val="ListParagraph"/>
              <w:numPr>
                <w:ilvl w:val="0"/>
                <w:numId w:val="26"/>
              </w:numPr>
            </w:pPr>
            <w:r>
              <w:t>The importance of formative assessment in adaptive teaching</w:t>
            </w:r>
          </w:p>
          <w:p w14:paraId="767F7632" w14:textId="5F2A69E7" w:rsidR="4051F9DD" w:rsidRDefault="4051F9DD" w:rsidP="300A88BE">
            <w:pPr>
              <w:pStyle w:val="ListParagraph"/>
              <w:numPr>
                <w:ilvl w:val="0"/>
                <w:numId w:val="26"/>
              </w:numPr>
            </w:pPr>
            <w:r>
              <w:t xml:space="preserve">A focus on how teachers adapt their language according to information </w:t>
            </w:r>
            <w:r w:rsidR="2C04F1C9">
              <w:t>gained from formative assessment</w:t>
            </w:r>
            <w:r>
              <w:t>.</w:t>
            </w:r>
          </w:p>
          <w:p w14:paraId="16AE0C18" w14:textId="57700AC9" w:rsidR="00967596" w:rsidRDefault="00967596" w:rsidP="00941DA4">
            <w:r>
              <w:t>ITAP experiences and f</w:t>
            </w:r>
            <w:r w:rsidRPr="00B82216">
              <w:t xml:space="preserve">ollow up activities in placement school </w:t>
            </w:r>
            <w:r>
              <w:t xml:space="preserve">will give opportunities for </w:t>
            </w:r>
            <w:r w:rsidR="00833B46">
              <w:t>beginning teacher</w:t>
            </w:r>
            <w:r>
              <w:t>s</w:t>
            </w:r>
            <w:r w:rsidRPr="00AA339E">
              <w:rPr>
                <w:b/>
                <w:bCs/>
              </w:rPr>
              <w:t xml:space="preserve"> </w:t>
            </w:r>
            <w:r w:rsidRPr="003329D5">
              <w:t>to focus on specific</w:t>
            </w:r>
            <w:r>
              <w:rPr>
                <w:b/>
                <w:bCs/>
              </w:rPr>
              <w:t xml:space="preserve"> </w:t>
            </w:r>
            <w:r w:rsidRPr="00B82216">
              <w:rPr>
                <w:b/>
                <w:bCs/>
                <w:i/>
                <w:iCs/>
              </w:rPr>
              <w:t>learn how to</w:t>
            </w:r>
            <w:r>
              <w:rPr>
                <w:b/>
                <w:bCs/>
              </w:rPr>
              <w:t xml:space="preserve"> </w:t>
            </w:r>
            <w:r>
              <w:t>statements</w:t>
            </w:r>
            <w:r w:rsidRPr="00B82216">
              <w:t>.</w:t>
            </w:r>
          </w:p>
        </w:tc>
      </w:tr>
      <w:tr w:rsidR="00967596" w14:paraId="6A464B88" w14:textId="77777777" w:rsidTr="01AA6804">
        <w:trPr>
          <w:trHeight w:val="245"/>
        </w:trPr>
        <w:tc>
          <w:tcPr>
            <w:tcW w:w="1541" w:type="dxa"/>
            <w:vMerge/>
            <w:vAlign w:val="center"/>
          </w:tcPr>
          <w:p w14:paraId="3A41352F" w14:textId="4D089E78" w:rsidR="00967596" w:rsidRPr="0080433A" w:rsidRDefault="00967596" w:rsidP="003A0A67">
            <w:pPr>
              <w:rPr>
                <w:b/>
                <w:bCs/>
              </w:rPr>
            </w:pPr>
          </w:p>
        </w:tc>
        <w:tc>
          <w:tcPr>
            <w:tcW w:w="1014" w:type="dxa"/>
            <w:vMerge/>
          </w:tcPr>
          <w:p w14:paraId="72A212CE" w14:textId="19AF1E2F" w:rsidR="00967596" w:rsidRDefault="00967596" w:rsidP="003A0A67"/>
        </w:tc>
        <w:tc>
          <w:tcPr>
            <w:tcW w:w="3762" w:type="dxa"/>
            <w:gridSpan w:val="3"/>
            <w:shd w:val="clear" w:color="auto" w:fill="99CCFF"/>
          </w:tcPr>
          <w:p w14:paraId="1094998F" w14:textId="4AB8D8CA" w:rsidR="00967596" w:rsidRDefault="00967596" w:rsidP="003A0A67">
            <w:r>
              <w:t>Main Placement School</w:t>
            </w:r>
          </w:p>
        </w:tc>
        <w:tc>
          <w:tcPr>
            <w:tcW w:w="8851" w:type="dxa"/>
            <w:shd w:val="clear" w:color="auto" w:fill="99CCFF"/>
          </w:tcPr>
          <w:p w14:paraId="2FD3C556" w14:textId="7EF05F6F" w:rsidR="00967596" w:rsidRPr="00092C24" w:rsidRDefault="00967596" w:rsidP="003A0A67">
            <w:r>
              <w:t>80% teaching block over April/May/June</w:t>
            </w:r>
          </w:p>
        </w:tc>
      </w:tr>
      <w:tr w:rsidR="00967596" w14:paraId="1B23E4C6" w14:textId="77777777" w:rsidTr="01AA6804">
        <w:trPr>
          <w:trHeight w:val="245"/>
        </w:trPr>
        <w:tc>
          <w:tcPr>
            <w:tcW w:w="1541" w:type="dxa"/>
            <w:vMerge/>
          </w:tcPr>
          <w:p w14:paraId="497D7BC2" w14:textId="77777777" w:rsidR="00967596" w:rsidRDefault="00967596" w:rsidP="003A0A67">
            <w:pPr>
              <w:rPr>
                <w:b/>
                <w:bCs/>
              </w:rPr>
            </w:pPr>
          </w:p>
        </w:tc>
        <w:tc>
          <w:tcPr>
            <w:tcW w:w="1014" w:type="dxa"/>
          </w:tcPr>
          <w:p w14:paraId="6E019E89" w14:textId="285F212B" w:rsidR="00967596" w:rsidRDefault="00967596" w:rsidP="003A0A67">
            <w:r>
              <w:t>May</w:t>
            </w:r>
          </w:p>
        </w:tc>
        <w:tc>
          <w:tcPr>
            <w:tcW w:w="1713" w:type="dxa"/>
            <w:shd w:val="clear" w:color="auto" w:fill="FFFF99"/>
          </w:tcPr>
          <w:p w14:paraId="32504FCC" w14:textId="77777777" w:rsidR="00967596" w:rsidRPr="00423D4F" w:rsidRDefault="00967596" w:rsidP="003A0A67">
            <w:r w:rsidRPr="00423D4F">
              <w:t>3.1-</w:t>
            </w:r>
            <w:r>
              <w:t>8,10</w:t>
            </w:r>
          </w:p>
          <w:p w14:paraId="4E120732" w14:textId="77777777" w:rsidR="00967596" w:rsidRDefault="00967596" w:rsidP="003A0A67">
            <w:r>
              <w:t>4.1- 11</w:t>
            </w:r>
          </w:p>
          <w:p w14:paraId="79FB5730" w14:textId="77777777" w:rsidR="00967596" w:rsidRPr="00DD261F" w:rsidRDefault="00967596" w:rsidP="003A0A67">
            <w:pPr>
              <w:rPr>
                <w:b/>
                <w:bCs/>
              </w:rPr>
            </w:pPr>
          </w:p>
        </w:tc>
        <w:tc>
          <w:tcPr>
            <w:tcW w:w="2049" w:type="dxa"/>
            <w:gridSpan w:val="2"/>
            <w:shd w:val="clear" w:color="auto" w:fill="FFFF99"/>
          </w:tcPr>
          <w:p w14:paraId="4F2BDE89" w14:textId="24AAEAF3" w:rsidR="00967596" w:rsidRPr="00DD261F" w:rsidRDefault="00967596" w:rsidP="003A0A67">
            <w:pPr>
              <w:rPr>
                <w:b/>
                <w:bCs/>
              </w:rPr>
            </w:pPr>
            <w:r>
              <w:t>Subject specific teaching</w:t>
            </w:r>
          </w:p>
        </w:tc>
        <w:tc>
          <w:tcPr>
            <w:tcW w:w="8851" w:type="dxa"/>
            <w:shd w:val="clear" w:color="auto" w:fill="FFFF99"/>
          </w:tcPr>
          <w:p w14:paraId="610515D8" w14:textId="4C042153" w:rsidR="00967596" w:rsidRPr="00DD261F" w:rsidRDefault="00967596" w:rsidP="003A0A67">
            <w:pPr>
              <w:rPr>
                <w:b/>
                <w:bCs/>
              </w:rPr>
            </w:pPr>
            <w:r w:rsidRPr="007266BB">
              <w:t>Subject specific content and pedagogical content knowledge</w:t>
            </w:r>
          </w:p>
        </w:tc>
      </w:tr>
      <w:tr w:rsidR="00967596" w14:paraId="5C973D41" w14:textId="77777777" w:rsidTr="01AA6804">
        <w:trPr>
          <w:trHeight w:val="245"/>
        </w:trPr>
        <w:tc>
          <w:tcPr>
            <w:tcW w:w="1541" w:type="dxa"/>
            <w:vMerge/>
          </w:tcPr>
          <w:p w14:paraId="377911EA" w14:textId="77777777" w:rsidR="00967596" w:rsidRDefault="00967596" w:rsidP="003A0A67">
            <w:pPr>
              <w:rPr>
                <w:b/>
                <w:bCs/>
              </w:rPr>
            </w:pPr>
          </w:p>
        </w:tc>
        <w:tc>
          <w:tcPr>
            <w:tcW w:w="1014" w:type="dxa"/>
            <w:vMerge w:val="restart"/>
          </w:tcPr>
          <w:p w14:paraId="3AB1002C" w14:textId="185FA8BC" w:rsidR="00967596" w:rsidRDefault="00967596" w:rsidP="003A0A67">
            <w:r>
              <w:t>June</w:t>
            </w:r>
          </w:p>
        </w:tc>
        <w:tc>
          <w:tcPr>
            <w:tcW w:w="1713" w:type="dxa"/>
            <w:shd w:val="clear" w:color="auto" w:fill="CCFFCC"/>
          </w:tcPr>
          <w:p w14:paraId="3053427F" w14:textId="4E7AE984" w:rsidR="00967596" w:rsidRPr="00423D4F" w:rsidRDefault="02368C26" w:rsidP="003A0A67">
            <w:r>
              <w:t>1.1-8</w:t>
            </w:r>
          </w:p>
          <w:p w14:paraId="33605A5F" w14:textId="75B3F5CB" w:rsidR="00967596" w:rsidRPr="00423D4F" w:rsidRDefault="3065A8E5" w:rsidP="003A0A67">
            <w:r>
              <w:t>3.12</w:t>
            </w:r>
          </w:p>
        </w:tc>
        <w:tc>
          <w:tcPr>
            <w:tcW w:w="2049" w:type="dxa"/>
            <w:gridSpan w:val="2"/>
            <w:shd w:val="clear" w:color="auto" w:fill="CCFFCC"/>
          </w:tcPr>
          <w:p w14:paraId="1277C5CE" w14:textId="03CBE7F2" w:rsidR="00967596" w:rsidRDefault="00967596" w:rsidP="2A0FDAF8">
            <w:pPr>
              <w:rPr>
                <w:i/>
                <w:iCs/>
              </w:rPr>
            </w:pPr>
            <w:r>
              <w:t>ITAP:</w:t>
            </w:r>
            <w:r w:rsidRPr="2A0FDAF8">
              <w:rPr>
                <w:i/>
                <w:iCs/>
              </w:rPr>
              <w:t xml:space="preserve"> </w:t>
            </w:r>
            <w:r w:rsidR="0FBDD143" w:rsidRPr="2A0FDAF8">
              <w:rPr>
                <w:i/>
                <w:iCs/>
              </w:rPr>
              <w:t>Maintaining high expectations in Year 7</w:t>
            </w:r>
          </w:p>
        </w:tc>
        <w:tc>
          <w:tcPr>
            <w:tcW w:w="8851" w:type="dxa"/>
            <w:shd w:val="clear" w:color="auto" w:fill="CCFFCC"/>
          </w:tcPr>
          <w:p w14:paraId="2A84ED7F" w14:textId="6B235AEC" w:rsidR="00967596" w:rsidRDefault="00967596" w:rsidP="003A0A67">
            <w:pPr>
              <w:pStyle w:val="ListParagraph"/>
              <w:numPr>
                <w:ilvl w:val="0"/>
                <w:numId w:val="28"/>
              </w:numPr>
            </w:pPr>
            <w:r>
              <w:t>Transition from KS2-KS3</w:t>
            </w:r>
            <w:r w:rsidR="77C0DCB6">
              <w:t>: maintaining high expectations for pupils in Year 7.</w:t>
            </w:r>
          </w:p>
          <w:p w14:paraId="4D0F2044" w14:textId="55F842BD" w:rsidR="00967596" w:rsidRDefault="44DF28AA" w:rsidP="003A0A67">
            <w:pPr>
              <w:pStyle w:val="ListParagraph"/>
              <w:numPr>
                <w:ilvl w:val="0"/>
                <w:numId w:val="27"/>
              </w:numPr>
            </w:pPr>
            <w:r>
              <w:t>Focus on understanding pupils meeting/exceeding/below expected progress and what this involves</w:t>
            </w:r>
          </w:p>
          <w:p w14:paraId="0F3D6982" w14:textId="25954EAE" w:rsidR="44DF28AA" w:rsidRDefault="44DF28AA" w:rsidP="300A88BE">
            <w:pPr>
              <w:pStyle w:val="ListParagraph"/>
              <w:numPr>
                <w:ilvl w:val="0"/>
                <w:numId w:val="27"/>
              </w:numPr>
            </w:pPr>
            <w:r>
              <w:t>Focus on importance of shared vocabulary in supporting high expectations and consistency between KS2-3.</w:t>
            </w:r>
          </w:p>
          <w:p w14:paraId="17EC3AC4" w14:textId="6B518335" w:rsidR="00967596" w:rsidRPr="007266BB" w:rsidRDefault="00967596" w:rsidP="003A0A67">
            <w:r>
              <w:t>ITAP experiences and f</w:t>
            </w:r>
            <w:r w:rsidRPr="00B82216">
              <w:t xml:space="preserve">ollow up activities in placement school </w:t>
            </w:r>
            <w:r>
              <w:t xml:space="preserve">will give opportunities for </w:t>
            </w:r>
            <w:r w:rsidR="00833B46">
              <w:t>beginning teacher</w:t>
            </w:r>
            <w:r>
              <w:t>s</w:t>
            </w:r>
            <w:r w:rsidRPr="00AA339E">
              <w:rPr>
                <w:b/>
                <w:bCs/>
              </w:rPr>
              <w:t xml:space="preserve"> </w:t>
            </w:r>
            <w:r w:rsidRPr="003329D5">
              <w:t>to focus on specific</w:t>
            </w:r>
            <w:r>
              <w:rPr>
                <w:b/>
                <w:bCs/>
              </w:rPr>
              <w:t xml:space="preserve"> </w:t>
            </w:r>
            <w:r w:rsidRPr="00B82216">
              <w:rPr>
                <w:b/>
                <w:bCs/>
                <w:i/>
                <w:iCs/>
              </w:rPr>
              <w:t>learn how to</w:t>
            </w:r>
            <w:r>
              <w:rPr>
                <w:b/>
                <w:bCs/>
              </w:rPr>
              <w:t xml:space="preserve"> </w:t>
            </w:r>
            <w:r>
              <w:t>statements</w:t>
            </w:r>
            <w:r w:rsidRPr="00B82216">
              <w:t>.</w:t>
            </w:r>
          </w:p>
        </w:tc>
      </w:tr>
      <w:tr w:rsidR="00967596" w14:paraId="08DAA6EF" w14:textId="77777777" w:rsidTr="01AA6804">
        <w:trPr>
          <w:trHeight w:val="245"/>
        </w:trPr>
        <w:tc>
          <w:tcPr>
            <w:tcW w:w="1541" w:type="dxa"/>
            <w:vMerge/>
          </w:tcPr>
          <w:p w14:paraId="011DFC23" w14:textId="77777777" w:rsidR="00967596" w:rsidRDefault="00967596" w:rsidP="003A0A67">
            <w:pPr>
              <w:rPr>
                <w:b/>
                <w:bCs/>
              </w:rPr>
            </w:pPr>
          </w:p>
        </w:tc>
        <w:tc>
          <w:tcPr>
            <w:tcW w:w="1014" w:type="dxa"/>
            <w:vMerge/>
          </w:tcPr>
          <w:p w14:paraId="765E86BB" w14:textId="1B0FCB2F" w:rsidR="00967596" w:rsidRDefault="00967596" w:rsidP="003A0A67"/>
        </w:tc>
        <w:tc>
          <w:tcPr>
            <w:tcW w:w="1713" w:type="dxa"/>
            <w:shd w:val="clear" w:color="auto" w:fill="CCCCFF"/>
          </w:tcPr>
          <w:p w14:paraId="2363A0BC" w14:textId="60DBDE52" w:rsidR="00967596" w:rsidRPr="00423D4F" w:rsidRDefault="00967596" w:rsidP="003A0A67">
            <w:r>
              <w:t>8.1,</w:t>
            </w:r>
            <w:r w:rsidR="003D7AD5">
              <w:t xml:space="preserve"> </w:t>
            </w:r>
            <w:r>
              <w:t>2, 3, 7</w:t>
            </w:r>
          </w:p>
        </w:tc>
        <w:tc>
          <w:tcPr>
            <w:tcW w:w="2049" w:type="dxa"/>
            <w:gridSpan w:val="2"/>
            <w:shd w:val="clear" w:color="auto" w:fill="CCCCFF"/>
          </w:tcPr>
          <w:p w14:paraId="7D019DA1" w14:textId="77777777" w:rsidR="00967596" w:rsidRDefault="00967596" w:rsidP="003A0A67">
            <w:r>
              <w:t>Professional Studies:</w:t>
            </w:r>
          </w:p>
          <w:p w14:paraId="401A016C" w14:textId="7EDD915C" w:rsidR="00967596" w:rsidRPr="00A81FAE" w:rsidRDefault="00967596" w:rsidP="003A0A67">
            <w:pPr>
              <w:rPr>
                <w:i/>
                <w:iCs/>
              </w:rPr>
            </w:pPr>
            <w:r w:rsidRPr="00133BC4">
              <w:rPr>
                <w:i/>
                <w:iCs/>
              </w:rPr>
              <w:t>ECT</w:t>
            </w:r>
          </w:p>
        </w:tc>
        <w:tc>
          <w:tcPr>
            <w:tcW w:w="8851" w:type="dxa"/>
            <w:shd w:val="clear" w:color="auto" w:fill="CCCCFF"/>
          </w:tcPr>
          <w:p w14:paraId="4AC51D8B" w14:textId="68987091" w:rsidR="00967596" w:rsidRDefault="00967596" w:rsidP="003A0A67">
            <w:r>
              <w:t>Preparation for being an ECT and continuing the ITTECF</w:t>
            </w:r>
          </w:p>
          <w:p w14:paraId="3692B9DF" w14:textId="03DA9469" w:rsidR="6AE1354D" w:rsidRDefault="6AE1354D">
            <w:r>
              <w:t>Managing workload and wellbeing</w:t>
            </w:r>
          </w:p>
          <w:p w14:paraId="16337FCD" w14:textId="712F4107" w:rsidR="6AE1354D" w:rsidRDefault="6AE1354D">
            <w:r>
              <w:t>A taste of</w:t>
            </w:r>
            <w:r w:rsidR="1F633510">
              <w:t xml:space="preserve"> the</w:t>
            </w:r>
            <w:r>
              <w:t xml:space="preserve"> ECT years – indicative curriculum content ECT training.</w:t>
            </w:r>
          </w:p>
          <w:p w14:paraId="40B55DC2" w14:textId="2325CE81" w:rsidR="00967596" w:rsidRPr="007266BB" w:rsidRDefault="00967596" w:rsidP="003A0A67"/>
        </w:tc>
      </w:tr>
      <w:tr w:rsidR="00F27662" w14:paraId="1F97D910" w14:textId="77777777" w:rsidTr="01AA6804">
        <w:trPr>
          <w:trHeight w:val="245"/>
        </w:trPr>
        <w:tc>
          <w:tcPr>
            <w:tcW w:w="1541" w:type="dxa"/>
            <w:vMerge/>
          </w:tcPr>
          <w:p w14:paraId="548A5489" w14:textId="77777777" w:rsidR="00F27662" w:rsidRDefault="00F27662" w:rsidP="003A0A67">
            <w:pPr>
              <w:rPr>
                <w:b/>
                <w:bCs/>
              </w:rPr>
            </w:pPr>
          </w:p>
        </w:tc>
        <w:tc>
          <w:tcPr>
            <w:tcW w:w="1014" w:type="dxa"/>
            <w:vMerge/>
          </w:tcPr>
          <w:p w14:paraId="59D9F39E" w14:textId="77777777" w:rsidR="00F27662" w:rsidRDefault="00F27662" w:rsidP="003A0A67"/>
        </w:tc>
        <w:tc>
          <w:tcPr>
            <w:tcW w:w="1713" w:type="dxa"/>
            <w:shd w:val="clear" w:color="auto" w:fill="CCCCFF"/>
          </w:tcPr>
          <w:p w14:paraId="68A28495" w14:textId="0D2822D6" w:rsidR="00845B3E" w:rsidRDefault="000215C2" w:rsidP="003A0A67">
            <w:r>
              <w:t>1.2, 5, 8</w:t>
            </w:r>
          </w:p>
          <w:p w14:paraId="1963EB2A" w14:textId="54FA42C6" w:rsidR="00F27662" w:rsidRDefault="003D7AD5" w:rsidP="003A0A67">
            <w:r>
              <w:t xml:space="preserve">8.3, </w:t>
            </w:r>
            <w:r w:rsidR="42259343">
              <w:t xml:space="preserve">8.4, </w:t>
            </w:r>
          </w:p>
        </w:tc>
        <w:tc>
          <w:tcPr>
            <w:tcW w:w="2049" w:type="dxa"/>
            <w:gridSpan w:val="2"/>
            <w:shd w:val="clear" w:color="auto" w:fill="CCCCFF"/>
          </w:tcPr>
          <w:p w14:paraId="294159EA" w14:textId="144382A6" w:rsidR="00F27662" w:rsidRDefault="00F27662" w:rsidP="003A0A67">
            <w:r>
              <w:t xml:space="preserve">Professional Studies: </w:t>
            </w:r>
            <w:r w:rsidRPr="002E758B">
              <w:rPr>
                <w:i/>
                <w:iCs/>
              </w:rPr>
              <w:t>Being a Tutor</w:t>
            </w:r>
          </w:p>
        </w:tc>
        <w:tc>
          <w:tcPr>
            <w:tcW w:w="8851" w:type="dxa"/>
            <w:shd w:val="clear" w:color="auto" w:fill="CCCCFF"/>
          </w:tcPr>
          <w:p w14:paraId="1A2744B1" w14:textId="5B52A607" w:rsidR="00F27662" w:rsidRDefault="4548C05C" w:rsidP="003A0A67">
            <w:r>
              <w:t>Drawing together ITAP and Professional Studies</w:t>
            </w:r>
            <w:r w:rsidR="4343CCD3">
              <w:t xml:space="preserve"> content</w:t>
            </w:r>
          </w:p>
          <w:p w14:paraId="41FE8DF7" w14:textId="548910F3" w:rsidR="00F27662" w:rsidRDefault="4343CCD3" w:rsidP="003A0A67">
            <w:r>
              <w:t>What do routines look like in tutor time?</w:t>
            </w:r>
          </w:p>
          <w:p w14:paraId="3B16C736" w14:textId="3DD3F9CF" w:rsidR="00F27662" w:rsidRDefault="4343CCD3" w:rsidP="003A0A67">
            <w:r>
              <w:t>How to establish high expectations as a tutor</w:t>
            </w:r>
          </w:p>
          <w:p w14:paraId="7A525BE7" w14:textId="1BF15966" w:rsidR="00F27662" w:rsidRDefault="4343CCD3" w:rsidP="003A0A67">
            <w:r>
              <w:t>Communicating effectively with parents and other adults</w:t>
            </w:r>
          </w:p>
          <w:p w14:paraId="4B232D90" w14:textId="5C9ABA4C" w:rsidR="00F27662" w:rsidRDefault="6136E0FB" w:rsidP="003A0A67">
            <w:r>
              <w:t xml:space="preserve">Dealing </w:t>
            </w:r>
            <w:r w:rsidRPr="300A88BE">
              <w:rPr>
                <w:u w:val="single"/>
              </w:rPr>
              <w:t>independently</w:t>
            </w:r>
            <w:r>
              <w:t xml:space="preserve"> with challenging situations – drawing on safeguarding and training from the beginning of the course</w:t>
            </w:r>
          </w:p>
        </w:tc>
      </w:tr>
      <w:tr w:rsidR="00967596" w14:paraId="2B1CD19A" w14:textId="77777777" w:rsidTr="01AA6804">
        <w:trPr>
          <w:trHeight w:val="245"/>
        </w:trPr>
        <w:tc>
          <w:tcPr>
            <w:tcW w:w="1541" w:type="dxa"/>
            <w:vMerge/>
          </w:tcPr>
          <w:p w14:paraId="1406E7C2" w14:textId="77777777" w:rsidR="00967596" w:rsidRDefault="00967596" w:rsidP="003A0A67">
            <w:pPr>
              <w:rPr>
                <w:b/>
                <w:bCs/>
              </w:rPr>
            </w:pPr>
          </w:p>
        </w:tc>
        <w:tc>
          <w:tcPr>
            <w:tcW w:w="1014" w:type="dxa"/>
            <w:vMerge/>
          </w:tcPr>
          <w:p w14:paraId="67F5AB1B" w14:textId="77777777" w:rsidR="00967596" w:rsidRDefault="00967596" w:rsidP="003A0A67"/>
        </w:tc>
        <w:tc>
          <w:tcPr>
            <w:tcW w:w="1713" w:type="dxa"/>
            <w:shd w:val="clear" w:color="auto" w:fill="FFFF99"/>
          </w:tcPr>
          <w:p w14:paraId="43FEA732" w14:textId="77777777" w:rsidR="00967596" w:rsidRPr="00423D4F" w:rsidRDefault="00967596" w:rsidP="003A0A67">
            <w:r w:rsidRPr="00423D4F">
              <w:t>3.1-</w:t>
            </w:r>
            <w:r>
              <w:t>8,10</w:t>
            </w:r>
          </w:p>
          <w:p w14:paraId="1B60FB70" w14:textId="77777777" w:rsidR="00967596" w:rsidRDefault="00967596" w:rsidP="003A0A67">
            <w:r>
              <w:t>4.1- 11</w:t>
            </w:r>
          </w:p>
          <w:p w14:paraId="56B22A0E" w14:textId="77777777" w:rsidR="00967596" w:rsidRPr="00423D4F" w:rsidRDefault="00967596" w:rsidP="003A0A67"/>
        </w:tc>
        <w:tc>
          <w:tcPr>
            <w:tcW w:w="2049" w:type="dxa"/>
            <w:gridSpan w:val="2"/>
            <w:shd w:val="clear" w:color="auto" w:fill="FFFF99"/>
          </w:tcPr>
          <w:p w14:paraId="0C043D65" w14:textId="729ABC18" w:rsidR="00967596" w:rsidRDefault="00967596" w:rsidP="003A0A67">
            <w:r>
              <w:t>Subject specific teaching</w:t>
            </w:r>
          </w:p>
        </w:tc>
        <w:tc>
          <w:tcPr>
            <w:tcW w:w="8851" w:type="dxa"/>
            <w:shd w:val="clear" w:color="auto" w:fill="FFFF99"/>
          </w:tcPr>
          <w:p w14:paraId="19B40B29" w14:textId="352EDEB4" w:rsidR="00967596" w:rsidRPr="007266BB" w:rsidRDefault="00967596" w:rsidP="003A0A67">
            <w:r w:rsidRPr="007266BB">
              <w:t>Subject specific content and pedagogical content knowledge</w:t>
            </w:r>
          </w:p>
        </w:tc>
      </w:tr>
    </w:tbl>
    <w:p w14:paraId="3481C69D" w14:textId="3CBA6586" w:rsidR="00E40806" w:rsidRDefault="00E40806" w:rsidP="00346867"/>
    <w:sectPr w:rsidR="00E40806" w:rsidSect="00D4252F">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B04"/>
    <w:multiLevelType w:val="hybridMultilevel"/>
    <w:tmpl w:val="C4C4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27CF1"/>
    <w:multiLevelType w:val="hybridMultilevel"/>
    <w:tmpl w:val="0D745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E5790"/>
    <w:multiLevelType w:val="hybridMultilevel"/>
    <w:tmpl w:val="E4DA0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30245"/>
    <w:multiLevelType w:val="hybridMultilevel"/>
    <w:tmpl w:val="5DE0BDD4"/>
    <w:lvl w:ilvl="0" w:tplc="E390A3D2">
      <w:start w:val="1"/>
      <w:numFmt w:val="bullet"/>
      <w:lvlText w:val=""/>
      <w:lvlJc w:val="left"/>
      <w:pPr>
        <w:ind w:left="720" w:hanging="360"/>
      </w:pPr>
      <w:rPr>
        <w:rFonts w:ascii="Symbol" w:hAnsi="Symbol" w:hint="default"/>
      </w:rPr>
    </w:lvl>
    <w:lvl w:ilvl="1" w:tplc="1C544496">
      <w:start w:val="1"/>
      <w:numFmt w:val="bullet"/>
      <w:lvlText w:val="o"/>
      <w:lvlJc w:val="left"/>
      <w:pPr>
        <w:ind w:left="1440" w:hanging="360"/>
      </w:pPr>
      <w:rPr>
        <w:rFonts w:ascii="Courier New" w:hAnsi="Courier New" w:hint="default"/>
      </w:rPr>
    </w:lvl>
    <w:lvl w:ilvl="2" w:tplc="877C060E">
      <w:start w:val="1"/>
      <w:numFmt w:val="bullet"/>
      <w:lvlText w:val=""/>
      <w:lvlJc w:val="left"/>
      <w:pPr>
        <w:ind w:left="2160" w:hanging="360"/>
      </w:pPr>
      <w:rPr>
        <w:rFonts w:ascii="Wingdings" w:hAnsi="Wingdings" w:hint="default"/>
      </w:rPr>
    </w:lvl>
    <w:lvl w:ilvl="3" w:tplc="B5F406E6">
      <w:start w:val="1"/>
      <w:numFmt w:val="bullet"/>
      <w:lvlText w:val=""/>
      <w:lvlJc w:val="left"/>
      <w:pPr>
        <w:ind w:left="2880" w:hanging="360"/>
      </w:pPr>
      <w:rPr>
        <w:rFonts w:ascii="Symbol" w:hAnsi="Symbol" w:hint="default"/>
      </w:rPr>
    </w:lvl>
    <w:lvl w:ilvl="4" w:tplc="2244F5B2">
      <w:start w:val="1"/>
      <w:numFmt w:val="bullet"/>
      <w:lvlText w:val="o"/>
      <w:lvlJc w:val="left"/>
      <w:pPr>
        <w:ind w:left="3600" w:hanging="360"/>
      </w:pPr>
      <w:rPr>
        <w:rFonts w:ascii="Courier New" w:hAnsi="Courier New" w:hint="default"/>
      </w:rPr>
    </w:lvl>
    <w:lvl w:ilvl="5" w:tplc="5704A68A">
      <w:start w:val="1"/>
      <w:numFmt w:val="bullet"/>
      <w:lvlText w:val=""/>
      <w:lvlJc w:val="left"/>
      <w:pPr>
        <w:ind w:left="4320" w:hanging="360"/>
      </w:pPr>
      <w:rPr>
        <w:rFonts w:ascii="Wingdings" w:hAnsi="Wingdings" w:hint="default"/>
      </w:rPr>
    </w:lvl>
    <w:lvl w:ilvl="6" w:tplc="6C321F98">
      <w:start w:val="1"/>
      <w:numFmt w:val="bullet"/>
      <w:lvlText w:val=""/>
      <w:lvlJc w:val="left"/>
      <w:pPr>
        <w:ind w:left="5040" w:hanging="360"/>
      </w:pPr>
      <w:rPr>
        <w:rFonts w:ascii="Symbol" w:hAnsi="Symbol" w:hint="default"/>
      </w:rPr>
    </w:lvl>
    <w:lvl w:ilvl="7" w:tplc="67BE5EE4">
      <w:start w:val="1"/>
      <w:numFmt w:val="bullet"/>
      <w:lvlText w:val="o"/>
      <w:lvlJc w:val="left"/>
      <w:pPr>
        <w:ind w:left="5760" w:hanging="360"/>
      </w:pPr>
      <w:rPr>
        <w:rFonts w:ascii="Courier New" w:hAnsi="Courier New" w:hint="default"/>
      </w:rPr>
    </w:lvl>
    <w:lvl w:ilvl="8" w:tplc="B28AFB3E">
      <w:start w:val="1"/>
      <w:numFmt w:val="bullet"/>
      <w:lvlText w:val=""/>
      <w:lvlJc w:val="left"/>
      <w:pPr>
        <w:ind w:left="6480" w:hanging="360"/>
      </w:pPr>
      <w:rPr>
        <w:rFonts w:ascii="Wingdings" w:hAnsi="Wingdings" w:hint="default"/>
      </w:rPr>
    </w:lvl>
  </w:abstractNum>
  <w:abstractNum w:abstractNumId="4" w15:restartNumberingAfterBreak="0">
    <w:nsid w:val="211C7871"/>
    <w:multiLevelType w:val="hybridMultilevel"/>
    <w:tmpl w:val="D38C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B4D65"/>
    <w:multiLevelType w:val="hybridMultilevel"/>
    <w:tmpl w:val="A9B05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611CF"/>
    <w:multiLevelType w:val="hybridMultilevel"/>
    <w:tmpl w:val="BEC2D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451696"/>
    <w:multiLevelType w:val="hybridMultilevel"/>
    <w:tmpl w:val="6D885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A4D75"/>
    <w:multiLevelType w:val="hybridMultilevel"/>
    <w:tmpl w:val="94A2B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A70275"/>
    <w:multiLevelType w:val="hybridMultilevel"/>
    <w:tmpl w:val="BD283B64"/>
    <w:lvl w:ilvl="0" w:tplc="F16EBA70">
      <w:start w:val="1"/>
      <w:numFmt w:val="bullet"/>
      <w:lvlText w:val="·"/>
      <w:lvlJc w:val="left"/>
      <w:pPr>
        <w:ind w:left="720" w:hanging="360"/>
      </w:pPr>
      <w:rPr>
        <w:rFonts w:ascii="Symbol" w:hAnsi="Symbol" w:hint="default"/>
      </w:rPr>
    </w:lvl>
    <w:lvl w:ilvl="1" w:tplc="CBE24F26">
      <w:start w:val="1"/>
      <w:numFmt w:val="bullet"/>
      <w:lvlText w:val="o"/>
      <w:lvlJc w:val="left"/>
      <w:pPr>
        <w:ind w:left="1440" w:hanging="360"/>
      </w:pPr>
      <w:rPr>
        <w:rFonts w:ascii="Courier New" w:hAnsi="Courier New" w:hint="default"/>
      </w:rPr>
    </w:lvl>
    <w:lvl w:ilvl="2" w:tplc="F2D2EC58">
      <w:start w:val="1"/>
      <w:numFmt w:val="bullet"/>
      <w:lvlText w:val=""/>
      <w:lvlJc w:val="left"/>
      <w:pPr>
        <w:ind w:left="2160" w:hanging="360"/>
      </w:pPr>
      <w:rPr>
        <w:rFonts w:ascii="Wingdings" w:hAnsi="Wingdings" w:hint="default"/>
      </w:rPr>
    </w:lvl>
    <w:lvl w:ilvl="3" w:tplc="9CBA2FA4">
      <w:start w:val="1"/>
      <w:numFmt w:val="bullet"/>
      <w:lvlText w:val=""/>
      <w:lvlJc w:val="left"/>
      <w:pPr>
        <w:ind w:left="2880" w:hanging="360"/>
      </w:pPr>
      <w:rPr>
        <w:rFonts w:ascii="Symbol" w:hAnsi="Symbol" w:hint="default"/>
      </w:rPr>
    </w:lvl>
    <w:lvl w:ilvl="4" w:tplc="2A623B40">
      <w:start w:val="1"/>
      <w:numFmt w:val="bullet"/>
      <w:lvlText w:val="o"/>
      <w:lvlJc w:val="left"/>
      <w:pPr>
        <w:ind w:left="3600" w:hanging="360"/>
      </w:pPr>
      <w:rPr>
        <w:rFonts w:ascii="Courier New" w:hAnsi="Courier New" w:hint="default"/>
      </w:rPr>
    </w:lvl>
    <w:lvl w:ilvl="5" w:tplc="66727E00">
      <w:start w:val="1"/>
      <w:numFmt w:val="bullet"/>
      <w:lvlText w:val=""/>
      <w:lvlJc w:val="left"/>
      <w:pPr>
        <w:ind w:left="4320" w:hanging="360"/>
      </w:pPr>
      <w:rPr>
        <w:rFonts w:ascii="Wingdings" w:hAnsi="Wingdings" w:hint="default"/>
      </w:rPr>
    </w:lvl>
    <w:lvl w:ilvl="6" w:tplc="492691D8">
      <w:start w:val="1"/>
      <w:numFmt w:val="bullet"/>
      <w:lvlText w:val=""/>
      <w:lvlJc w:val="left"/>
      <w:pPr>
        <w:ind w:left="5040" w:hanging="360"/>
      </w:pPr>
      <w:rPr>
        <w:rFonts w:ascii="Symbol" w:hAnsi="Symbol" w:hint="default"/>
      </w:rPr>
    </w:lvl>
    <w:lvl w:ilvl="7" w:tplc="72C09F6E">
      <w:start w:val="1"/>
      <w:numFmt w:val="bullet"/>
      <w:lvlText w:val="o"/>
      <w:lvlJc w:val="left"/>
      <w:pPr>
        <w:ind w:left="5760" w:hanging="360"/>
      </w:pPr>
      <w:rPr>
        <w:rFonts w:ascii="Courier New" w:hAnsi="Courier New" w:hint="default"/>
      </w:rPr>
    </w:lvl>
    <w:lvl w:ilvl="8" w:tplc="EC1EFEDA">
      <w:start w:val="1"/>
      <w:numFmt w:val="bullet"/>
      <w:lvlText w:val=""/>
      <w:lvlJc w:val="left"/>
      <w:pPr>
        <w:ind w:left="6480" w:hanging="360"/>
      </w:pPr>
      <w:rPr>
        <w:rFonts w:ascii="Wingdings" w:hAnsi="Wingdings" w:hint="default"/>
      </w:rPr>
    </w:lvl>
  </w:abstractNum>
  <w:abstractNum w:abstractNumId="10" w15:restartNumberingAfterBreak="0">
    <w:nsid w:val="39F24B4E"/>
    <w:multiLevelType w:val="hybridMultilevel"/>
    <w:tmpl w:val="8AE05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596A30"/>
    <w:multiLevelType w:val="hybridMultilevel"/>
    <w:tmpl w:val="F6A49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7E5109"/>
    <w:multiLevelType w:val="hybridMultilevel"/>
    <w:tmpl w:val="376C7E7C"/>
    <w:lvl w:ilvl="0" w:tplc="F16EBA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8B6449"/>
    <w:multiLevelType w:val="hybridMultilevel"/>
    <w:tmpl w:val="440AA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0C552D"/>
    <w:multiLevelType w:val="hybridMultilevel"/>
    <w:tmpl w:val="C0AAA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3254DC"/>
    <w:multiLevelType w:val="hybridMultilevel"/>
    <w:tmpl w:val="A2589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835829"/>
    <w:multiLevelType w:val="hybridMultilevel"/>
    <w:tmpl w:val="DE2E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330FA9"/>
    <w:multiLevelType w:val="hybridMultilevel"/>
    <w:tmpl w:val="F9E2F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CC5663"/>
    <w:multiLevelType w:val="hybridMultilevel"/>
    <w:tmpl w:val="54E67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090885"/>
    <w:multiLevelType w:val="hybridMultilevel"/>
    <w:tmpl w:val="EF8E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2866DD"/>
    <w:multiLevelType w:val="hybridMultilevel"/>
    <w:tmpl w:val="D368F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0157E9"/>
    <w:multiLevelType w:val="hybridMultilevel"/>
    <w:tmpl w:val="45B81100"/>
    <w:lvl w:ilvl="0" w:tplc="A8AA149C">
      <w:start w:val="1"/>
      <w:numFmt w:val="bullet"/>
      <w:lvlText w:val=""/>
      <w:lvlJc w:val="left"/>
      <w:pPr>
        <w:ind w:left="720" w:hanging="360"/>
      </w:pPr>
      <w:rPr>
        <w:rFonts w:ascii="Symbol" w:hAnsi="Symbol" w:hint="default"/>
      </w:rPr>
    </w:lvl>
    <w:lvl w:ilvl="1" w:tplc="E57097DA">
      <w:start w:val="1"/>
      <w:numFmt w:val="bullet"/>
      <w:lvlText w:val="o"/>
      <w:lvlJc w:val="left"/>
      <w:pPr>
        <w:ind w:left="1440" w:hanging="360"/>
      </w:pPr>
      <w:rPr>
        <w:rFonts w:ascii="Courier New" w:hAnsi="Courier New" w:hint="default"/>
      </w:rPr>
    </w:lvl>
    <w:lvl w:ilvl="2" w:tplc="025CE222">
      <w:start w:val="1"/>
      <w:numFmt w:val="bullet"/>
      <w:lvlText w:val=""/>
      <w:lvlJc w:val="left"/>
      <w:pPr>
        <w:ind w:left="2160" w:hanging="360"/>
      </w:pPr>
      <w:rPr>
        <w:rFonts w:ascii="Wingdings" w:hAnsi="Wingdings" w:hint="default"/>
      </w:rPr>
    </w:lvl>
    <w:lvl w:ilvl="3" w:tplc="C64AB9D0">
      <w:start w:val="1"/>
      <w:numFmt w:val="bullet"/>
      <w:lvlText w:val=""/>
      <w:lvlJc w:val="left"/>
      <w:pPr>
        <w:ind w:left="2880" w:hanging="360"/>
      </w:pPr>
      <w:rPr>
        <w:rFonts w:ascii="Symbol" w:hAnsi="Symbol" w:hint="default"/>
      </w:rPr>
    </w:lvl>
    <w:lvl w:ilvl="4" w:tplc="D9D0AD22">
      <w:start w:val="1"/>
      <w:numFmt w:val="bullet"/>
      <w:lvlText w:val="o"/>
      <w:lvlJc w:val="left"/>
      <w:pPr>
        <w:ind w:left="3600" w:hanging="360"/>
      </w:pPr>
      <w:rPr>
        <w:rFonts w:ascii="Courier New" w:hAnsi="Courier New" w:hint="default"/>
      </w:rPr>
    </w:lvl>
    <w:lvl w:ilvl="5" w:tplc="6BF6453E">
      <w:start w:val="1"/>
      <w:numFmt w:val="bullet"/>
      <w:lvlText w:val=""/>
      <w:lvlJc w:val="left"/>
      <w:pPr>
        <w:ind w:left="4320" w:hanging="360"/>
      </w:pPr>
      <w:rPr>
        <w:rFonts w:ascii="Wingdings" w:hAnsi="Wingdings" w:hint="default"/>
      </w:rPr>
    </w:lvl>
    <w:lvl w:ilvl="6" w:tplc="DE2CC81E">
      <w:start w:val="1"/>
      <w:numFmt w:val="bullet"/>
      <w:lvlText w:val=""/>
      <w:lvlJc w:val="left"/>
      <w:pPr>
        <w:ind w:left="5040" w:hanging="360"/>
      </w:pPr>
      <w:rPr>
        <w:rFonts w:ascii="Symbol" w:hAnsi="Symbol" w:hint="default"/>
      </w:rPr>
    </w:lvl>
    <w:lvl w:ilvl="7" w:tplc="DD222186">
      <w:start w:val="1"/>
      <w:numFmt w:val="bullet"/>
      <w:lvlText w:val="o"/>
      <w:lvlJc w:val="left"/>
      <w:pPr>
        <w:ind w:left="5760" w:hanging="360"/>
      </w:pPr>
      <w:rPr>
        <w:rFonts w:ascii="Courier New" w:hAnsi="Courier New" w:hint="default"/>
      </w:rPr>
    </w:lvl>
    <w:lvl w:ilvl="8" w:tplc="6AE42A88">
      <w:start w:val="1"/>
      <w:numFmt w:val="bullet"/>
      <w:lvlText w:val=""/>
      <w:lvlJc w:val="left"/>
      <w:pPr>
        <w:ind w:left="6480" w:hanging="360"/>
      </w:pPr>
      <w:rPr>
        <w:rFonts w:ascii="Wingdings" w:hAnsi="Wingdings" w:hint="default"/>
      </w:rPr>
    </w:lvl>
  </w:abstractNum>
  <w:abstractNum w:abstractNumId="22" w15:restartNumberingAfterBreak="0">
    <w:nsid w:val="6AD008F9"/>
    <w:multiLevelType w:val="hybridMultilevel"/>
    <w:tmpl w:val="D3D66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13564C"/>
    <w:multiLevelType w:val="hybridMultilevel"/>
    <w:tmpl w:val="EA60E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F0373D"/>
    <w:multiLevelType w:val="hybridMultilevel"/>
    <w:tmpl w:val="A07E7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796C2A"/>
    <w:multiLevelType w:val="hybridMultilevel"/>
    <w:tmpl w:val="76EC9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5A5A21"/>
    <w:multiLevelType w:val="hybridMultilevel"/>
    <w:tmpl w:val="E6366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27708C"/>
    <w:multiLevelType w:val="hybridMultilevel"/>
    <w:tmpl w:val="076E4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9350116">
    <w:abstractNumId w:val="3"/>
  </w:num>
  <w:num w:numId="2" w16cid:durableId="105782960">
    <w:abstractNumId w:val="21"/>
  </w:num>
  <w:num w:numId="3" w16cid:durableId="997731511">
    <w:abstractNumId w:val="9"/>
  </w:num>
  <w:num w:numId="4" w16cid:durableId="299960085">
    <w:abstractNumId w:val="19"/>
  </w:num>
  <w:num w:numId="5" w16cid:durableId="1104181288">
    <w:abstractNumId w:val="8"/>
  </w:num>
  <w:num w:numId="6" w16cid:durableId="1946957403">
    <w:abstractNumId w:val="17"/>
  </w:num>
  <w:num w:numId="7" w16cid:durableId="964387857">
    <w:abstractNumId w:val="10"/>
  </w:num>
  <w:num w:numId="8" w16cid:durableId="1632856370">
    <w:abstractNumId w:val="1"/>
  </w:num>
  <w:num w:numId="9" w16cid:durableId="1989360829">
    <w:abstractNumId w:val="22"/>
  </w:num>
  <w:num w:numId="10" w16cid:durableId="1451364059">
    <w:abstractNumId w:val="7"/>
  </w:num>
  <w:num w:numId="11" w16cid:durableId="1005593666">
    <w:abstractNumId w:val="24"/>
  </w:num>
  <w:num w:numId="12" w16cid:durableId="1660189273">
    <w:abstractNumId w:val="26"/>
  </w:num>
  <w:num w:numId="13" w16cid:durableId="1660032693">
    <w:abstractNumId w:val="6"/>
  </w:num>
  <w:num w:numId="14" w16cid:durableId="1427339268">
    <w:abstractNumId w:val="25"/>
  </w:num>
  <w:num w:numId="15" w16cid:durableId="2012179500">
    <w:abstractNumId w:val="11"/>
  </w:num>
  <w:num w:numId="16" w16cid:durableId="2095397260">
    <w:abstractNumId w:val="27"/>
  </w:num>
  <w:num w:numId="17" w16cid:durableId="1644239453">
    <w:abstractNumId w:val="12"/>
  </w:num>
  <w:num w:numId="18" w16cid:durableId="1015616008">
    <w:abstractNumId w:val="14"/>
  </w:num>
  <w:num w:numId="19" w16cid:durableId="1747679587">
    <w:abstractNumId w:val="16"/>
  </w:num>
  <w:num w:numId="20" w16cid:durableId="2083866000">
    <w:abstractNumId w:val="18"/>
  </w:num>
  <w:num w:numId="21" w16cid:durableId="2144350343">
    <w:abstractNumId w:val="4"/>
  </w:num>
  <w:num w:numId="22" w16cid:durableId="807095184">
    <w:abstractNumId w:val="23"/>
  </w:num>
  <w:num w:numId="23" w16cid:durableId="1165708296">
    <w:abstractNumId w:val="0"/>
  </w:num>
  <w:num w:numId="24" w16cid:durableId="1555384640">
    <w:abstractNumId w:val="15"/>
  </w:num>
  <w:num w:numId="25" w16cid:durableId="160849349">
    <w:abstractNumId w:val="2"/>
  </w:num>
  <w:num w:numId="26" w16cid:durableId="1637294436">
    <w:abstractNumId w:val="13"/>
  </w:num>
  <w:num w:numId="27" w16cid:durableId="655383585">
    <w:abstractNumId w:val="5"/>
  </w:num>
  <w:num w:numId="28" w16cid:durableId="15918849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BB"/>
    <w:rsid w:val="00011381"/>
    <w:rsid w:val="000215C2"/>
    <w:rsid w:val="000271D1"/>
    <w:rsid w:val="0003279A"/>
    <w:rsid w:val="00034CA6"/>
    <w:rsid w:val="00040D81"/>
    <w:rsid w:val="00063B94"/>
    <w:rsid w:val="00063F38"/>
    <w:rsid w:val="000646E9"/>
    <w:rsid w:val="00092C24"/>
    <w:rsid w:val="000C24EC"/>
    <w:rsid w:val="000E1854"/>
    <w:rsid w:val="00112166"/>
    <w:rsid w:val="00112295"/>
    <w:rsid w:val="0013201A"/>
    <w:rsid w:val="00133BC4"/>
    <w:rsid w:val="0014316C"/>
    <w:rsid w:val="001504F4"/>
    <w:rsid w:val="001606DC"/>
    <w:rsid w:val="001668CE"/>
    <w:rsid w:val="00182147"/>
    <w:rsid w:val="00183D84"/>
    <w:rsid w:val="00187051"/>
    <w:rsid w:val="00187DF1"/>
    <w:rsid w:val="00192F89"/>
    <w:rsid w:val="001C22A1"/>
    <w:rsid w:val="001D00B0"/>
    <w:rsid w:val="001D2B2B"/>
    <w:rsid w:val="001D6AE1"/>
    <w:rsid w:val="00213467"/>
    <w:rsid w:val="0027052D"/>
    <w:rsid w:val="00279B81"/>
    <w:rsid w:val="00284876"/>
    <w:rsid w:val="00294EB9"/>
    <w:rsid w:val="00297418"/>
    <w:rsid w:val="002A149F"/>
    <w:rsid w:val="002A710A"/>
    <w:rsid w:val="002B09B8"/>
    <w:rsid w:val="002B09D1"/>
    <w:rsid w:val="002B1225"/>
    <w:rsid w:val="002B39C7"/>
    <w:rsid w:val="002B69B7"/>
    <w:rsid w:val="002C14E9"/>
    <w:rsid w:val="002D0B7B"/>
    <w:rsid w:val="002D302A"/>
    <w:rsid w:val="002E09B0"/>
    <w:rsid w:val="002E5466"/>
    <w:rsid w:val="002E758B"/>
    <w:rsid w:val="00302B01"/>
    <w:rsid w:val="00310159"/>
    <w:rsid w:val="00317471"/>
    <w:rsid w:val="00323845"/>
    <w:rsid w:val="00331EC0"/>
    <w:rsid w:val="003329D5"/>
    <w:rsid w:val="00346867"/>
    <w:rsid w:val="00356717"/>
    <w:rsid w:val="00363C17"/>
    <w:rsid w:val="00373A50"/>
    <w:rsid w:val="0038341C"/>
    <w:rsid w:val="0038523C"/>
    <w:rsid w:val="00385A2B"/>
    <w:rsid w:val="003A0A67"/>
    <w:rsid w:val="003C4326"/>
    <w:rsid w:val="003D3401"/>
    <w:rsid w:val="003D7AD5"/>
    <w:rsid w:val="003E49C7"/>
    <w:rsid w:val="003F2543"/>
    <w:rsid w:val="003F38F9"/>
    <w:rsid w:val="003F5E63"/>
    <w:rsid w:val="0041148E"/>
    <w:rsid w:val="004177D2"/>
    <w:rsid w:val="00423D4F"/>
    <w:rsid w:val="0043420B"/>
    <w:rsid w:val="00434E64"/>
    <w:rsid w:val="004464E0"/>
    <w:rsid w:val="004569F0"/>
    <w:rsid w:val="004574D3"/>
    <w:rsid w:val="004626BD"/>
    <w:rsid w:val="00476D44"/>
    <w:rsid w:val="00490E37"/>
    <w:rsid w:val="0049106D"/>
    <w:rsid w:val="004962C2"/>
    <w:rsid w:val="004A272A"/>
    <w:rsid w:val="004A2CC2"/>
    <w:rsid w:val="004B4A0C"/>
    <w:rsid w:val="004D4AC7"/>
    <w:rsid w:val="00507DBC"/>
    <w:rsid w:val="00510E1C"/>
    <w:rsid w:val="00520966"/>
    <w:rsid w:val="00525A3F"/>
    <w:rsid w:val="00526E55"/>
    <w:rsid w:val="00535767"/>
    <w:rsid w:val="00537B31"/>
    <w:rsid w:val="005443E9"/>
    <w:rsid w:val="00580C5C"/>
    <w:rsid w:val="0059017B"/>
    <w:rsid w:val="0059589B"/>
    <w:rsid w:val="005A4375"/>
    <w:rsid w:val="005B5B0C"/>
    <w:rsid w:val="005C974C"/>
    <w:rsid w:val="005D3ECD"/>
    <w:rsid w:val="005E355A"/>
    <w:rsid w:val="005E7DC7"/>
    <w:rsid w:val="00624580"/>
    <w:rsid w:val="0064396B"/>
    <w:rsid w:val="0064447A"/>
    <w:rsid w:val="0065175B"/>
    <w:rsid w:val="006528FC"/>
    <w:rsid w:val="006616D3"/>
    <w:rsid w:val="00664940"/>
    <w:rsid w:val="006662EF"/>
    <w:rsid w:val="00667869"/>
    <w:rsid w:val="00667D01"/>
    <w:rsid w:val="00674B0E"/>
    <w:rsid w:val="0068207B"/>
    <w:rsid w:val="00683420"/>
    <w:rsid w:val="00691D72"/>
    <w:rsid w:val="00697ADC"/>
    <w:rsid w:val="0069A461"/>
    <w:rsid w:val="006B7F1A"/>
    <w:rsid w:val="006C0279"/>
    <w:rsid w:val="006C302B"/>
    <w:rsid w:val="006C67FE"/>
    <w:rsid w:val="006D2C0B"/>
    <w:rsid w:val="006D3F65"/>
    <w:rsid w:val="006D728D"/>
    <w:rsid w:val="006E1336"/>
    <w:rsid w:val="006E5135"/>
    <w:rsid w:val="006F783B"/>
    <w:rsid w:val="0071498F"/>
    <w:rsid w:val="007149B9"/>
    <w:rsid w:val="00715C15"/>
    <w:rsid w:val="00721E35"/>
    <w:rsid w:val="0072219C"/>
    <w:rsid w:val="0072263F"/>
    <w:rsid w:val="00722ECB"/>
    <w:rsid w:val="007266BB"/>
    <w:rsid w:val="0073546B"/>
    <w:rsid w:val="00741D4E"/>
    <w:rsid w:val="00745293"/>
    <w:rsid w:val="00780F9A"/>
    <w:rsid w:val="00783A02"/>
    <w:rsid w:val="007E58F1"/>
    <w:rsid w:val="0080433A"/>
    <w:rsid w:val="00814C3D"/>
    <w:rsid w:val="008202D9"/>
    <w:rsid w:val="00833B46"/>
    <w:rsid w:val="00840F18"/>
    <w:rsid w:val="00843BFD"/>
    <w:rsid w:val="00845B3E"/>
    <w:rsid w:val="008610C5"/>
    <w:rsid w:val="0087174C"/>
    <w:rsid w:val="00874265"/>
    <w:rsid w:val="00875A40"/>
    <w:rsid w:val="00883638"/>
    <w:rsid w:val="0088732A"/>
    <w:rsid w:val="008935DE"/>
    <w:rsid w:val="00895303"/>
    <w:rsid w:val="008A377B"/>
    <w:rsid w:val="008A7758"/>
    <w:rsid w:val="008D524F"/>
    <w:rsid w:val="008F1A5A"/>
    <w:rsid w:val="00903F4E"/>
    <w:rsid w:val="0090601D"/>
    <w:rsid w:val="0091198A"/>
    <w:rsid w:val="009230E4"/>
    <w:rsid w:val="0092384F"/>
    <w:rsid w:val="00924E31"/>
    <w:rsid w:val="009414BB"/>
    <w:rsid w:val="00941DA4"/>
    <w:rsid w:val="0094471B"/>
    <w:rsid w:val="00967596"/>
    <w:rsid w:val="00982F60"/>
    <w:rsid w:val="00994397"/>
    <w:rsid w:val="00994874"/>
    <w:rsid w:val="009B02C6"/>
    <w:rsid w:val="009C0F5B"/>
    <w:rsid w:val="009F620D"/>
    <w:rsid w:val="00A007A3"/>
    <w:rsid w:val="00A01715"/>
    <w:rsid w:val="00A24AA6"/>
    <w:rsid w:val="00A33C29"/>
    <w:rsid w:val="00A4127B"/>
    <w:rsid w:val="00A420DC"/>
    <w:rsid w:val="00A426FA"/>
    <w:rsid w:val="00A46CB0"/>
    <w:rsid w:val="00A5175E"/>
    <w:rsid w:val="00A6409F"/>
    <w:rsid w:val="00A66907"/>
    <w:rsid w:val="00A734D1"/>
    <w:rsid w:val="00A76AEA"/>
    <w:rsid w:val="00A80015"/>
    <w:rsid w:val="00A81FAE"/>
    <w:rsid w:val="00A93774"/>
    <w:rsid w:val="00A94A06"/>
    <w:rsid w:val="00AA328F"/>
    <w:rsid w:val="00AA339E"/>
    <w:rsid w:val="00AA5E1F"/>
    <w:rsid w:val="00AA7637"/>
    <w:rsid w:val="00AB6F2F"/>
    <w:rsid w:val="00AC68FE"/>
    <w:rsid w:val="00AD2E0E"/>
    <w:rsid w:val="00AD5FD1"/>
    <w:rsid w:val="00B11746"/>
    <w:rsid w:val="00B202BE"/>
    <w:rsid w:val="00B25590"/>
    <w:rsid w:val="00B26DF6"/>
    <w:rsid w:val="00B37523"/>
    <w:rsid w:val="00B4004D"/>
    <w:rsid w:val="00B4224E"/>
    <w:rsid w:val="00B50858"/>
    <w:rsid w:val="00B511CF"/>
    <w:rsid w:val="00B809B0"/>
    <w:rsid w:val="00B82216"/>
    <w:rsid w:val="00BA04A2"/>
    <w:rsid w:val="00BB76E4"/>
    <w:rsid w:val="00BD1DB1"/>
    <w:rsid w:val="00BE7235"/>
    <w:rsid w:val="00BF0AC8"/>
    <w:rsid w:val="00C01B6B"/>
    <w:rsid w:val="00C20725"/>
    <w:rsid w:val="00C22BEA"/>
    <w:rsid w:val="00C32032"/>
    <w:rsid w:val="00C45891"/>
    <w:rsid w:val="00C541C3"/>
    <w:rsid w:val="00C608B7"/>
    <w:rsid w:val="00C60BEE"/>
    <w:rsid w:val="00C81E0C"/>
    <w:rsid w:val="00C81E4E"/>
    <w:rsid w:val="00C84FB4"/>
    <w:rsid w:val="00C87037"/>
    <w:rsid w:val="00C94C0E"/>
    <w:rsid w:val="00C96E79"/>
    <w:rsid w:val="00C972FF"/>
    <w:rsid w:val="00CB0664"/>
    <w:rsid w:val="00CC5FF6"/>
    <w:rsid w:val="00CD4062"/>
    <w:rsid w:val="00D0101F"/>
    <w:rsid w:val="00D14AA4"/>
    <w:rsid w:val="00D235C8"/>
    <w:rsid w:val="00D26D26"/>
    <w:rsid w:val="00D4252F"/>
    <w:rsid w:val="00D455EE"/>
    <w:rsid w:val="00D50836"/>
    <w:rsid w:val="00D53FB7"/>
    <w:rsid w:val="00D65A93"/>
    <w:rsid w:val="00D67607"/>
    <w:rsid w:val="00D76D80"/>
    <w:rsid w:val="00D82E18"/>
    <w:rsid w:val="00D83C4D"/>
    <w:rsid w:val="00D90812"/>
    <w:rsid w:val="00DA093A"/>
    <w:rsid w:val="00DA465A"/>
    <w:rsid w:val="00DA6A1F"/>
    <w:rsid w:val="00DB05B6"/>
    <w:rsid w:val="00DB1633"/>
    <w:rsid w:val="00DD261F"/>
    <w:rsid w:val="00DD2E2C"/>
    <w:rsid w:val="00DD4E0C"/>
    <w:rsid w:val="00DD6D01"/>
    <w:rsid w:val="00DE625F"/>
    <w:rsid w:val="00DE659B"/>
    <w:rsid w:val="00DF3E9B"/>
    <w:rsid w:val="00E14860"/>
    <w:rsid w:val="00E40806"/>
    <w:rsid w:val="00E56877"/>
    <w:rsid w:val="00E63A2D"/>
    <w:rsid w:val="00E67092"/>
    <w:rsid w:val="00E86DE5"/>
    <w:rsid w:val="00EA67D3"/>
    <w:rsid w:val="00EB2EF6"/>
    <w:rsid w:val="00EB3285"/>
    <w:rsid w:val="00EB43A8"/>
    <w:rsid w:val="00EC4F6D"/>
    <w:rsid w:val="00ED55C8"/>
    <w:rsid w:val="00ED66BC"/>
    <w:rsid w:val="00F07A36"/>
    <w:rsid w:val="00F17873"/>
    <w:rsid w:val="00F27662"/>
    <w:rsid w:val="00F4132E"/>
    <w:rsid w:val="00F429CF"/>
    <w:rsid w:val="00F47108"/>
    <w:rsid w:val="00F5059D"/>
    <w:rsid w:val="00F55F60"/>
    <w:rsid w:val="00F56646"/>
    <w:rsid w:val="00F60EE9"/>
    <w:rsid w:val="00F657B5"/>
    <w:rsid w:val="00F75539"/>
    <w:rsid w:val="00F82478"/>
    <w:rsid w:val="00F8649B"/>
    <w:rsid w:val="00F901BB"/>
    <w:rsid w:val="00F91AC6"/>
    <w:rsid w:val="00F922C3"/>
    <w:rsid w:val="00FA0DD4"/>
    <w:rsid w:val="00FB6AAF"/>
    <w:rsid w:val="00FC0063"/>
    <w:rsid w:val="00FC32FA"/>
    <w:rsid w:val="00FC566A"/>
    <w:rsid w:val="00FE0485"/>
    <w:rsid w:val="00FE1039"/>
    <w:rsid w:val="00FE34A7"/>
    <w:rsid w:val="00FF4AAE"/>
    <w:rsid w:val="00FF4F62"/>
    <w:rsid w:val="0129715A"/>
    <w:rsid w:val="01AA6804"/>
    <w:rsid w:val="01E67C13"/>
    <w:rsid w:val="0203F356"/>
    <w:rsid w:val="020823B2"/>
    <w:rsid w:val="02180C8D"/>
    <w:rsid w:val="02368C26"/>
    <w:rsid w:val="02512435"/>
    <w:rsid w:val="02688E50"/>
    <w:rsid w:val="03589A9A"/>
    <w:rsid w:val="038A2AD5"/>
    <w:rsid w:val="03ECF496"/>
    <w:rsid w:val="0420C01F"/>
    <w:rsid w:val="048C3E17"/>
    <w:rsid w:val="049E8FCE"/>
    <w:rsid w:val="04CC428B"/>
    <w:rsid w:val="0588C4F7"/>
    <w:rsid w:val="059F320E"/>
    <w:rsid w:val="05E86094"/>
    <w:rsid w:val="066C27C6"/>
    <w:rsid w:val="07C840CB"/>
    <w:rsid w:val="088C1D6F"/>
    <w:rsid w:val="091B62DA"/>
    <w:rsid w:val="09853A0C"/>
    <w:rsid w:val="09B59709"/>
    <w:rsid w:val="09D645B2"/>
    <w:rsid w:val="09DBFAF5"/>
    <w:rsid w:val="0A300B72"/>
    <w:rsid w:val="0A735B4E"/>
    <w:rsid w:val="0A7D1EA9"/>
    <w:rsid w:val="0B43BFFA"/>
    <w:rsid w:val="0B7A197A"/>
    <w:rsid w:val="0B8FDD3C"/>
    <w:rsid w:val="0CEE55FA"/>
    <w:rsid w:val="0CF4EA8D"/>
    <w:rsid w:val="0DFE3F54"/>
    <w:rsid w:val="0E229726"/>
    <w:rsid w:val="0E49E424"/>
    <w:rsid w:val="0EAB9831"/>
    <w:rsid w:val="0FBDD143"/>
    <w:rsid w:val="0FF97857"/>
    <w:rsid w:val="104E07F6"/>
    <w:rsid w:val="107168DD"/>
    <w:rsid w:val="10D03D5C"/>
    <w:rsid w:val="11BC9DCB"/>
    <w:rsid w:val="142C7512"/>
    <w:rsid w:val="1438B268"/>
    <w:rsid w:val="145FA32C"/>
    <w:rsid w:val="1512B9D8"/>
    <w:rsid w:val="15A3FB23"/>
    <w:rsid w:val="1665670A"/>
    <w:rsid w:val="169AF295"/>
    <w:rsid w:val="174D4566"/>
    <w:rsid w:val="1772C282"/>
    <w:rsid w:val="17D831BC"/>
    <w:rsid w:val="19317D7C"/>
    <w:rsid w:val="19446193"/>
    <w:rsid w:val="19A71B98"/>
    <w:rsid w:val="19D399F8"/>
    <w:rsid w:val="1A46EFEC"/>
    <w:rsid w:val="1A5A42AA"/>
    <w:rsid w:val="1A930B76"/>
    <w:rsid w:val="1AFE607E"/>
    <w:rsid w:val="1BC9E29C"/>
    <w:rsid w:val="1C925A47"/>
    <w:rsid w:val="1CCA6161"/>
    <w:rsid w:val="1CFE889B"/>
    <w:rsid w:val="1D273FB4"/>
    <w:rsid w:val="1D5D0859"/>
    <w:rsid w:val="1DA7A178"/>
    <w:rsid w:val="1E2239CF"/>
    <w:rsid w:val="1EA91055"/>
    <w:rsid w:val="1EB0D305"/>
    <w:rsid w:val="1ED01B20"/>
    <w:rsid w:val="1F207FAC"/>
    <w:rsid w:val="1F25A68D"/>
    <w:rsid w:val="1F42A515"/>
    <w:rsid w:val="1F633510"/>
    <w:rsid w:val="1FDCC720"/>
    <w:rsid w:val="2006A9CE"/>
    <w:rsid w:val="20216EDD"/>
    <w:rsid w:val="205AEFB8"/>
    <w:rsid w:val="20604443"/>
    <w:rsid w:val="20DED020"/>
    <w:rsid w:val="21CB9DCE"/>
    <w:rsid w:val="23A6AC5D"/>
    <w:rsid w:val="23EEA225"/>
    <w:rsid w:val="248E7B74"/>
    <w:rsid w:val="24D622AA"/>
    <w:rsid w:val="24ED02E1"/>
    <w:rsid w:val="253B3318"/>
    <w:rsid w:val="2678B518"/>
    <w:rsid w:val="274CC902"/>
    <w:rsid w:val="28273B3D"/>
    <w:rsid w:val="287ED6FE"/>
    <w:rsid w:val="28ADC007"/>
    <w:rsid w:val="290C66D3"/>
    <w:rsid w:val="2930FA48"/>
    <w:rsid w:val="29AFC0DB"/>
    <w:rsid w:val="2A0FDAF8"/>
    <w:rsid w:val="2A157523"/>
    <w:rsid w:val="2A973947"/>
    <w:rsid w:val="2B4594DD"/>
    <w:rsid w:val="2B8F7F0E"/>
    <w:rsid w:val="2C04F1C9"/>
    <w:rsid w:val="2DA14FBB"/>
    <w:rsid w:val="2F380F83"/>
    <w:rsid w:val="300A88BE"/>
    <w:rsid w:val="302DECFA"/>
    <w:rsid w:val="3065A8E5"/>
    <w:rsid w:val="30FE9402"/>
    <w:rsid w:val="31290C8F"/>
    <w:rsid w:val="3174030C"/>
    <w:rsid w:val="31AFC266"/>
    <w:rsid w:val="31C3957C"/>
    <w:rsid w:val="31D3FA6D"/>
    <w:rsid w:val="340E9F41"/>
    <w:rsid w:val="341D2A8D"/>
    <w:rsid w:val="343706E8"/>
    <w:rsid w:val="3460AFF6"/>
    <w:rsid w:val="35B6E3FF"/>
    <w:rsid w:val="35C085AE"/>
    <w:rsid w:val="35C50FB6"/>
    <w:rsid w:val="35D7ACDA"/>
    <w:rsid w:val="36FA21C1"/>
    <w:rsid w:val="379F385E"/>
    <w:rsid w:val="37C65780"/>
    <w:rsid w:val="37D67025"/>
    <w:rsid w:val="386C194B"/>
    <w:rsid w:val="388A1C79"/>
    <w:rsid w:val="388D7EA2"/>
    <w:rsid w:val="38DF9152"/>
    <w:rsid w:val="390B2205"/>
    <w:rsid w:val="390D50F3"/>
    <w:rsid w:val="393F980C"/>
    <w:rsid w:val="3A606001"/>
    <w:rsid w:val="3AA2C1FA"/>
    <w:rsid w:val="3BBF6AEC"/>
    <w:rsid w:val="3BE72426"/>
    <w:rsid w:val="3C0AE392"/>
    <w:rsid w:val="3C0B7E49"/>
    <w:rsid w:val="3C9FEC2D"/>
    <w:rsid w:val="3D92F9E3"/>
    <w:rsid w:val="3E5BD540"/>
    <w:rsid w:val="3E8D2999"/>
    <w:rsid w:val="3F32EAEC"/>
    <w:rsid w:val="3F919BF3"/>
    <w:rsid w:val="40066492"/>
    <w:rsid w:val="4051F9DD"/>
    <w:rsid w:val="405278F7"/>
    <w:rsid w:val="410FD677"/>
    <w:rsid w:val="4110ADBA"/>
    <w:rsid w:val="4220BC2D"/>
    <w:rsid w:val="42259343"/>
    <w:rsid w:val="422F0672"/>
    <w:rsid w:val="433C40A3"/>
    <w:rsid w:val="4343CCD3"/>
    <w:rsid w:val="434E1FB3"/>
    <w:rsid w:val="435DD27A"/>
    <w:rsid w:val="43B7A0D5"/>
    <w:rsid w:val="43E1B671"/>
    <w:rsid w:val="43FCCD1A"/>
    <w:rsid w:val="4473D4CE"/>
    <w:rsid w:val="44922789"/>
    <w:rsid w:val="44DF28AA"/>
    <w:rsid w:val="450D4FE6"/>
    <w:rsid w:val="452D6150"/>
    <w:rsid w:val="4548C05C"/>
    <w:rsid w:val="457BAE3E"/>
    <w:rsid w:val="457BEDAC"/>
    <w:rsid w:val="4582FFD3"/>
    <w:rsid w:val="459C0718"/>
    <w:rsid w:val="45D05D1A"/>
    <w:rsid w:val="45E758E5"/>
    <w:rsid w:val="4628B2EB"/>
    <w:rsid w:val="46C83D9E"/>
    <w:rsid w:val="47077A46"/>
    <w:rsid w:val="47208730"/>
    <w:rsid w:val="47D36717"/>
    <w:rsid w:val="4814478D"/>
    <w:rsid w:val="4882CC37"/>
    <w:rsid w:val="48A36229"/>
    <w:rsid w:val="48F6F665"/>
    <w:rsid w:val="4974CE2C"/>
    <w:rsid w:val="4A8F44AE"/>
    <w:rsid w:val="4AD10063"/>
    <w:rsid w:val="4B6F58EF"/>
    <w:rsid w:val="4B8E9B70"/>
    <w:rsid w:val="4C9A3C10"/>
    <w:rsid w:val="4DB67658"/>
    <w:rsid w:val="4E9B09CF"/>
    <w:rsid w:val="4EA4721C"/>
    <w:rsid w:val="4ECB9E73"/>
    <w:rsid w:val="4F10B9BC"/>
    <w:rsid w:val="4F203894"/>
    <w:rsid w:val="4F7B5CCA"/>
    <w:rsid w:val="4FAF8EC5"/>
    <w:rsid w:val="4FAF9EF8"/>
    <w:rsid w:val="50748F54"/>
    <w:rsid w:val="508A5F55"/>
    <w:rsid w:val="512C30BA"/>
    <w:rsid w:val="51671E01"/>
    <w:rsid w:val="51FD88C7"/>
    <w:rsid w:val="522B85FF"/>
    <w:rsid w:val="526D13ED"/>
    <w:rsid w:val="531A1FC2"/>
    <w:rsid w:val="537B0DD5"/>
    <w:rsid w:val="54D47F00"/>
    <w:rsid w:val="551AD9F2"/>
    <w:rsid w:val="55916BF6"/>
    <w:rsid w:val="565F3A49"/>
    <w:rsid w:val="567030A1"/>
    <w:rsid w:val="5695F43D"/>
    <w:rsid w:val="569D4CC1"/>
    <w:rsid w:val="56B42464"/>
    <w:rsid w:val="5787C65F"/>
    <w:rsid w:val="57B254C8"/>
    <w:rsid w:val="58941DFF"/>
    <w:rsid w:val="59DE9F18"/>
    <w:rsid w:val="59E63F1D"/>
    <w:rsid w:val="59E9BAFE"/>
    <w:rsid w:val="59EAA1B4"/>
    <w:rsid w:val="59F74FC8"/>
    <w:rsid w:val="5A392AF0"/>
    <w:rsid w:val="5A553493"/>
    <w:rsid w:val="5B325764"/>
    <w:rsid w:val="5B3DBDCB"/>
    <w:rsid w:val="5CB17402"/>
    <w:rsid w:val="5E752974"/>
    <w:rsid w:val="5EA9C3D8"/>
    <w:rsid w:val="5EC20AAF"/>
    <w:rsid w:val="5F36960D"/>
    <w:rsid w:val="5F57DF80"/>
    <w:rsid w:val="5F5E4F40"/>
    <w:rsid w:val="5F8F0C6D"/>
    <w:rsid w:val="606D2FE8"/>
    <w:rsid w:val="6136E0FB"/>
    <w:rsid w:val="61A8C626"/>
    <w:rsid w:val="61B0CD04"/>
    <w:rsid w:val="6263D0F5"/>
    <w:rsid w:val="626FFDF7"/>
    <w:rsid w:val="62C4493E"/>
    <w:rsid w:val="63FEC5F8"/>
    <w:rsid w:val="640925D0"/>
    <w:rsid w:val="651B386F"/>
    <w:rsid w:val="652328DC"/>
    <w:rsid w:val="65548FDC"/>
    <w:rsid w:val="663BFF4A"/>
    <w:rsid w:val="66AD920E"/>
    <w:rsid w:val="67D48042"/>
    <w:rsid w:val="67F4C57A"/>
    <w:rsid w:val="6815DA12"/>
    <w:rsid w:val="685C3FBF"/>
    <w:rsid w:val="688C309E"/>
    <w:rsid w:val="68B2CA5E"/>
    <w:rsid w:val="69720BE2"/>
    <w:rsid w:val="69C7D7A1"/>
    <w:rsid w:val="69D8F44B"/>
    <w:rsid w:val="69EB27C0"/>
    <w:rsid w:val="69EDC13F"/>
    <w:rsid w:val="6A44DDDA"/>
    <w:rsid w:val="6ACCEA66"/>
    <w:rsid w:val="6AE1354D"/>
    <w:rsid w:val="6BC3D160"/>
    <w:rsid w:val="6BC7A705"/>
    <w:rsid w:val="6BD969F7"/>
    <w:rsid w:val="6C94012C"/>
    <w:rsid w:val="6CB54145"/>
    <w:rsid w:val="6D096271"/>
    <w:rsid w:val="6E02BB40"/>
    <w:rsid w:val="6F26776F"/>
    <w:rsid w:val="6F3605D5"/>
    <w:rsid w:val="6FC6419D"/>
    <w:rsid w:val="6FD50ACD"/>
    <w:rsid w:val="703DB0A2"/>
    <w:rsid w:val="70D0AC12"/>
    <w:rsid w:val="7126923A"/>
    <w:rsid w:val="71DB1018"/>
    <w:rsid w:val="71E34AC1"/>
    <w:rsid w:val="71F04336"/>
    <w:rsid w:val="7209B5AC"/>
    <w:rsid w:val="728A2F61"/>
    <w:rsid w:val="72A663F8"/>
    <w:rsid w:val="72C5CCEE"/>
    <w:rsid w:val="73BCD7CA"/>
    <w:rsid w:val="748AA859"/>
    <w:rsid w:val="74C2A638"/>
    <w:rsid w:val="74CC84E8"/>
    <w:rsid w:val="74E0FC2D"/>
    <w:rsid w:val="7517D650"/>
    <w:rsid w:val="75862E27"/>
    <w:rsid w:val="7680BA9D"/>
    <w:rsid w:val="76AEB4FB"/>
    <w:rsid w:val="76CAFDF3"/>
    <w:rsid w:val="7709AFA5"/>
    <w:rsid w:val="776CA315"/>
    <w:rsid w:val="77872C49"/>
    <w:rsid w:val="77A3F7C6"/>
    <w:rsid w:val="77B624F6"/>
    <w:rsid w:val="77C0DCB6"/>
    <w:rsid w:val="7810EB02"/>
    <w:rsid w:val="78C42056"/>
    <w:rsid w:val="78E2E1E0"/>
    <w:rsid w:val="78EF9CB2"/>
    <w:rsid w:val="7908703F"/>
    <w:rsid w:val="799FC462"/>
    <w:rsid w:val="79B00355"/>
    <w:rsid w:val="7A1088D3"/>
    <w:rsid w:val="7A3E4345"/>
    <w:rsid w:val="7A68C734"/>
    <w:rsid w:val="7ABA3DFB"/>
    <w:rsid w:val="7B1A71F8"/>
    <w:rsid w:val="7B4F330C"/>
    <w:rsid w:val="7B76B677"/>
    <w:rsid w:val="7BFB03B3"/>
    <w:rsid w:val="7C23E705"/>
    <w:rsid w:val="7D259153"/>
    <w:rsid w:val="7D743B16"/>
    <w:rsid w:val="7D8EA44C"/>
    <w:rsid w:val="7D8F395C"/>
    <w:rsid w:val="7E081A07"/>
    <w:rsid w:val="7E8F3693"/>
    <w:rsid w:val="7F4A43C5"/>
    <w:rsid w:val="7FA4FDF5"/>
    <w:rsid w:val="7FE454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0B35"/>
  <w15:chartTrackingRefBased/>
  <w15:docId w15:val="{19E20832-A451-4C50-A019-BAE27EAF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B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0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7637"/>
    <w:pPr>
      <w:ind w:left="720"/>
      <w:contextualSpacing/>
    </w:pPr>
  </w:style>
  <w:style w:type="paragraph" w:styleId="Title">
    <w:name w:val="Title"/>
    <w:basedOn w:val="Normal"/>
    <w:next w:val="Normal"/>
    <w:link w:val="TitleChar"/>
    <w:uiPriority w:val="10"/>
    <w:qFormat/>
    <w:rsid w:val="003468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867"/>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BD1DB1"/>
  </w:style>
  <w:style w:type="character" w:customStyle="1" w:styleId="eop">
    <w:name w:val="eop"/>
    <w:basedOn w:val="DefaultParagraphFont"/>
    <w:rsid w:val="00BD1DB1"/>
  </w:style>
  <w:style w:type="character" w:styleId="CommentReference">
    <w:name w:val="annotation reference"/>
    <w:basedOn w:val="DefaultParagraphFont"/>
    <w:uiPriority w:val="99"/>
    <w:semiHidden/>
    <w:unhideWhenUsed/>
    <w:rsid w:val="0064396B"/>
    <w:rPr>
      <w:sz w:val="16"/>
      <w:szCs w:val="16"/>
    </w:rPr>
  </w:style>
  <w:style w:type="paragraph" w:styleId="CommentText">
    <w:name w:val="annotation text"/>
    <w:basedOn w:val="Normal"/>
    <w:link w:val="CommentTextChar"/>
    <w:uiPriority w:val="99"/>
    <w:unhideWhenUsed/>
    <w:rsid w:val="0064396B"/>
    <w:pPr>
      <w:spacing w:line="240" w:lineRule="auto"/>
    </w:pPr>
    <w:rPr>
      <w:sz w:val="20"/>
      <w:szCs w:val="20"/>
    </w:rPr>
  </w:style>
  <w:style w:type="character" w:customStyle="1" w:styleId="CommentTextChar">
    <w:name w:val="Comment Text Char"/>
    <w:basedOn w:val="DefaultParagraphFont"/>
    <w:link w:val="CommentText"/>
    <w:uiPriority w:val="99"/>
    <w:rsid w:val="0064396B"/>
    <w:rPr>
      <w:sz w:val="20"/>
      <w:szCs w:val="20"/>
    </w:rPr>
  </w:style>
  <w:style w:type="paragraph" w:styleId="CommentSubject">
    <w:name w:val="annotation subject"/>
    <w:basedOn w:val="CommentText"/>
    <w:next w:val="CommentText"/>
    <w:link w:val="CommentSubjectChar"/>
    <w:uiPriority w:val="99"/>
    <w:semiHidden/>
    <w:unhideWhenUsed/>
    <w:rsid w:val="0064396B"/>
    <w:rPr>
      <w:b/>
      <w:bCs/>
    </w:rPr>
  </w:style>
  <w:style w:type="character" w:customStyle="1" w:styleId="CommentSubjectChar">
    <w:name w:val="Comment Subject Char"/>
    <w:basedOn w:val="CommentTextChar"/>
    <w:link w:val="CommentSubject"/>
    <w:uiPriority w:val="99"/>
    <w:semiHidden/>
    <w:rsid w:val="0064396B"/>
    <w:rPr>
      <w:b/>
      <w:bCs/>
      <w:sz w:val="20"/>
      <w:szCs w:val="20"/>
    </w:rPr>
  </w:style>
  <w:style w:type="character" w:styleId="Mention">
    <w:name w:val="Mention"/>
    <w:basedOn w:val="DefaultParagraphFont"/>
    <w:uiPriority w:val="99"/>
    <w:unhideWhenUsed/>
    <w:rsid w:val="0064396B"/>
    <w:rPr>
      <w:color w:val="2B579A"/>
      <w:shd w:val="clear" w:color="auto" w:fill="E1DFDD"/>
    </w:rPr>
  </w:style>
  <w:style w:type="character" w:customStyle="1" w:styleId="Heading1Char">
    <w:name w:val="Heading 1 Char"/>
    <w:basedOn w:val="DefaultParagraphFont"/>
    <w:link w:val="Heading1"/>
    <w:uiPriority w:val="9"/>
    <w:rsid w:val="00833B4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79bc0a9-d706-43ab-8d4d-431ee86bcb8b" xsi:nil="true"/>
    <lcf76f155ced4ddcb4097134ff3c332f xmlns="9f8affc1-1773-451c-8f00-5d38c91816e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B187E07B5CD24598F0DE2435390DA9" ma:contentTypeVersion="21" ma:contentTypeDescription="Create a new document." ma:contentTypeScope="" ma:versionID="a056965ff8071d4c29e634c11c2e10e5">
  <xsd:schema xmlns:xsd="http://www.w3.org/2001/XMLSchema" xmlns:xs="http://www.w3.org/2001/XMLSchema" xmlns:p="http://schemas.microsoft.com/office/2006/metadata/properties" xmlns:ns1="http://schemas.microsoft.com/sharepoint/v3" xmlns:ns2="9f8affc1-1773-451c-8f00-5d38c91816ea" xmlns:ns3="679bc0a9-d706-43ab-8d4d-431ee86bcb8b" targetNamespace="http://schemas.microsoft.com/office/2006/metadata/properties" ma:root="true" ma:fieldsID="9791cc94e835930333a04e107e45d6b5" ns1:_="" ns2:_="" ns3:_="">
    <xsd:import namespace="http://schemas.microsoft.com/sharepoint/v3"/>
    <xsd:import namespace="9f8affc1-1773-451c-8f00-5d38c91816ea"/>
    <xsd:import namespace="679bc0a9-d706-43ab-8d4d-431ee86bcb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8affc1-1773-451c-8f00-5d38c9181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bc0a9-d706-43ab-8d4d-431ee86bcb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12ec20f-8468-4c86-bccb-5341b8e77d08}" ma:internalName="TaxCatchAll" ma:showField="CatchAllData" ma:web="679bc0a9-d706-43ab-8d4d-431ee86bcb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381B-E658-4E40-8C46-6AD2024CFCCD}">
  <ds:schemaRefs>
    <ds:schemaRef ds:uri="http://schemas.microsoft.com/sharepoint/v3/contenttype/forms"/>
  </ds:schemaRefs>
</ds:datastoreItem>
</file>

<file path=customXml/itemProps2.xml><?xml version="1.0" encoding="utf-8"?>
<ds:datastoreItem xmlns:ds="http://schemas.openxmlformats.org/officeDocument/2006/customXml" ds:itemID="{A1028E26-B74A-400F-9206-ABBBF05EEBE6}">
  <ds:schemaRefs>
    <ds:schemaRef ds:uri="http://schemas.microsoft.com/office/2006/metadata/properties"/>
    <ds:schemaRef ds:uri="http://schemas.microsoft.com/office/infopath/2007/PartnerControls"/>
    <ds:schemaRef ds:uri="http://schemas.microsoft.com/sharepoint/v3"/>
    <ds:schemaRef ds:uri="679bc0a9-d706-43ab-8d4d-431ee86bcb8b"/>
    <ds:schemaRef ds:uri="9f8affc1-1773-451c-8f00-5d38c91816ea"/>
  </ds:schemaRefs>
</ds:datastoreItem>
</file>

<file path=customXml/itemProps3.xml><?xml version="1.0" encoding="utf-8"?>
<ds:datastoreItem xmlns:ds="http://schemas.openxmlformats.org/officeDocument/2006/customXml" ds:itemID="{F75B54A4-C7BD-438B-89E6-2B50F43B7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8affc1-1773-451c-8f00-5d38c91816ea"/>
    <ds:schemaRef ds:uri="679bc0a9-d706-43ab-8d4d-431ee86bc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70813-C7B0-4D8F-9497-D4F24C215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1965</Words>
  <Characters>11206</Characters>
  <Application>Microsoft Office Word</Application>
  <DocSecurity>0</DocSecurity>
  <Lines>93</Lines>
  <Paragraphs>26</Paragraphs>
  <ScaleCrop>false</ScaleCrop>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Rachele Morse</dc:creator>
  <cp:keywords/>
  <dc:description/>
  <cp:lastModifiedBy>Kathryn Broom</cp:lastModifiedBy>
  <cp:revision>2</cp:revision>
  <dcterms:created xsi:type="dcterms:W3CDTF">2025-09-04T12:24:00Z</dcterms:created>
  <dcterms:modified xsi:type="dcterms:W3CDTF">2025-09-04T12:24:00Z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0x01010031B187E07B5CD24598F0DE2435390DA9</vt:lpwstr>
  </property>
  <property fmtid="{D5CDD505-2E9C-101B-9397-08002B2CF9AE}" pid="3" name="MediaServiceImageTags">
    <vt:lpwstr/>
  </property>
</Properties>
</file>