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1B8E" w14:textId="5D826342" w:rsidR="00243842" w:rsidRDefault="004603DF" w:rsidP="7EE2E112">
      <w:pPr>
        <w:pBdr>
          <w:top w:val="nil"/>
          <w:left w:val="nil"/>
          <w:bottom w:val="nil"/>
          <w:right w:val="nil"/>
          <w:between w:val="nil"/>
        </w:pBdr>
        <w:jc w:val="center"/>
        <w:rPr>
          <w:rFonts w:asciiTheme="minorHAnsi" w:eastAsiaTheme="minorEastAsia" w:hAnsiTheme="minorHAnsi" w:cstheme="minorBidi"/>
          <w:b/>
          <w:bCs/>
          <w:color w:val="000000"/>
          <w:sz w:val="40"/>
          <w:szCs w:val="40"/>
        </w:rPr>
      </w:pPr>
      <w:r w:rsidRPr="7EE2E112">
        <w:rPr>
          <w:rFonts w:asciiTheme="minorHAnsi" w:eastAsiaTheme="minorEastAsia" w:hAnsiTheme="minorHAnsi" w:cstheme="minorBidi"/>
          <w:b/>
          <w:bCs/>
          <w:color w:val="000000" w:themeColor="text1"/>
          <w:sz w:val="40"/>
          <w:szCs w:val="40"/>
        </w:rPr>
        <w:t xml:space="preserve">Teachers’ Standards </w:t>
      </w:r>
      <w:r w:rsidR="00F83C77">
        <w:rPr>
          <w:rFonts w:asciiTheme="minorHAnsi" w:eastAsiaTheme="minorEastAsia" w:hAnsiTheme="minorHAnsi" w:cstheme="minorBidi"/>
          <w:b/>
          <w:bCs/>
          <w:color w:val="000000" w:themeColor="text1"/>
          <w:sz w:val="40"/>
          <w:szCs w:val="40"/>
        </w:rPr>
        <w:t>R</w:t>
      </w:r>
      <w:r w:rsidRPr="7EE2E112">
        <w:rPr>
          <w:rFonts w:asciiTheme="minorHAnsi" w:eastAsiaTheme="minorEastAsia" w:hAnsiTheme="minorHAnsi" w:cstheme="minorBidi"/>
          <w:b/>
          <w:bCs/>
          <w:color w:val="000000" w:themeColor="text1"/>
          <w:sz w:val="40"/>
          <w:szCs w:val="40"/>
        </w:rPr>
        <w:t>ationales</w:t>
      </w:r>
    </w:p>
    <w:p w14:paraId="1243DE72" w14:textId="77777777" w:rsidR="00243842" w:rsidRDefault="004603DF" w:rsidP="7EE2E112">
      <w:pPr>
        <w:pBdr>
          <w:top w:val="nil"/>
          <w:left w:val="nil"/>
          <w:bottom w:val="nil"/>
          <w:right w:val="nil"/>
          <w:between w:val="nil"/>
        </w:pBdr>
        <w:jc w:val="center"/>
        <w:rPr>
          <w:rFonts w:asciiTheme="minorHAnsi" w:eastAsiaTheme="minorEastAsia" w:hAnsiTheme="minorHAnsi" w:cstheme="minorBidi"/>
          <w:b/>
          <w:bCs/>
          <w:color w:val="000000"/>
          <w:sz w:val="32"/>
          <w:szCs w:val="32"/>
        </w:rPr>
      </w:pPr>
      <w:r w:rsidRPr="7EE2E112">
        <w:rPr>
          <w:rFonts w:asciiTheme="minorHAnsi" w:eastAsiaTheme="minorEastAsia" w:hAnsiTheme="minorHAnsi" w:cstheme="minorBidi"/>
          <w:b/>
          <w:bCs/>
          <w:color w:val="000000" w:themeColor="text1"/>
          <w:sz w:val="32"/>
          <w:szCs w:val="32"/>
        </w:rPr>
        <w:t>Guidance</w:t>
      </w:r>
    </w:p>
    <w:p w14:paraId="50B9764F" w14:textId="77777777" w:rsidR="00243842" w:rsidRDefault="00243842" w:rsidP="7EE2E112">
      <w:pPr>
        <w:pBdr>
          <w:top w:val="nil"/>
          <w:left w:val="nil"/>
          <w:bottom w:val="nil"/>
          <w:right w:val="nil"/>
          <w:between w:val="nil"/>
        </w:pBdr>
        <w:jc w:val="center"/>
        <w:rPr>
          <w:rFonts w:asciiTheme="minorHAnsi" w:eastAsiaTheme="minorEastAsia" w:hAnsiTheme="minorHAnsi" w:cstheme="minorBidi"/>
          <w:b/>
          <w:bCs/>
          <w:color w:val="000000"/>
          <w:sz w:val="32"/>
          <w:szCs w:val="32"/>
        </w:rPr>
      </w:pPr>
    </w:p>
    <w:p w14:paraId="75FC85B2" w14:textId="77777777" w:rsidR="00243842" w:rsidRDefault="004603DF" w:rsidP="7EE2E112">
      <w:pPr>
        <w:pBdr>
          <w:top w:val="nil"/>
          <w:left w:val="nil"/>
          <w:bottom w:val="nil"/>
          <w:right w:val="nil"/>
          <w:between w:val="nil"/>
        </w:pBdr>
        <w:spacing w:after="120"/>
        <w:jc w:val="both"/>
        <w:rPr>
          <w:rFonts w:asciiTheme="minorHAnsi" w:eastAsiaTheme="minorEastAsia" w:hAnsiTheme="minorHAnsi" w:cstheme="minorBidi"/>
          <w:color w:val="000000"/>
        </w:rPr>
      </w:pPr>
      <w:r w:rsidRPr="7EE2E112">
        <w:rPr>
          <w:rFonts w:asciiTheme="minorHAnsi" w:eastAsiaTheme="minorEastAsia" w:hAnsiTheme="minorHAnsi" w:cstheme="minorBidi"/>
          <w:color w:val="000000" w:themeColor="text1"/>
        </w:rPr>
        <w:t>You are required to demonstrate that you have met the eight Teachers’ Standards.  Each Standard has some associated bullet points which provide additional detail but should not be regarded as a definitive list. We recommend that you demonstrate meeting the Teachers’ Standards through completing the attached reflective rationales.</w:t>
      </w:r>
    </w:p>
    <w:p w14:paraId="73A1E510" w14:textId="77777777" w:rsidR="00243842" w:rsidRDefault="004603DF" w:rsidP="7EE2E112">
      <w:pPr>
        <w:pBdr>
          <w:top w:val="nil"/>
          <w:left w:val="nil"/>
          <w:bottom w:val="nil"/>
          <w:right w:val="nil"/>
          <w:between w:val="nil"/>
        </w:pBdr>
        <w:spacing w:after="120"/>
        <w:jc w:val="both"/>
        <w:rPr>
          <w:rFonts w:asciiTheme="minorHAnsi" w:eastAsiaTheme="minorEastAsia" w:hAnsiTheme="minorHAnsi" w:cstheme="minorBidi"/>
          <w:color w:val="000000"/>
        </w:rPr>
      </w:pPr>
      <w:r w:rsidRPr="7EE2E112">
        <w:rPr>
          <w:rFonts w:asciiTheme="minorHAnsi" w:eastAsiaTheme="minorEastAsia" w:hAnsiTheme="minorHAnsi" w:cstheme="minorBidi"/>
          <w:color w:val="000000" w:themeColor="text1"/>
        </w:rPr>
        <w:t xml:space="preserve">You should complete up to six rationales for each Standard on the attached sheets and collect supporting evidence, which will make up section A of your evidence portfolio. </w:t>
      </w:r>
    </w:p>
    <w:p w14:paraId="24DD8A21" w14:textId="77777777" w:rsidR="00243842" w:rsidRDefault="004603DF" w:rsidP="7EE2E112">
      <w:pPr>
        <w:pBdr>
          <w:top w:val="nil"/>
          <w:left w:val="nil"/>
          <w:bottom w:val="nil"/>
          <w:right w:val="nil"/>
          <w:between w:val="nil"/>
        </w:pBdr>
        <w:spacing w:after="120"/>
        <w:jc w:val="both"/>
        <w:rPr>
          <w:rFonts w:asciiTheme="minorHAnsi" w:eastAsiaTheme="minorEastAsia" w:hAnsiTheme="minorHAnsi" w:cstheme="minorBidi"/>
          <w:b/>
          <w:bCs/>
          <w:color w:val="000000"/>
        </w:rPr>
      </w:pPr>
      <w:r w:rsidRPr="7EE2E112">
        <w:rPr>
          <w:rFonts w:asciiTheme="minorHAnsi" w:eastAsiaTheme="minorEastAsia" w:hAnsiTheme="minorHAnsi" w:cstheme="minorBidi"/>
          <w:b/>
          <w:bCs/>
          <w:color w:val="000000" w:themeColor="text1"/>
        </w:rPr>
        <w:t>What makes ‘good’ evidence?</w:t>
      </w:r>
    </w:p>
    <w:p w14:paraId="6208DC71" w14:textId="77777777" w:rsidR="00243842" w:rsidRDefault="004603DF" w:rsidP="7EE2E112">
      <w:pPr>
        <w:pBdr>
          <w:top w:val="nil"/>
          <w:left w:val="nil"/>
          <w:bottom w:val="nil"/>
          <w:right w:val="nil"/>
          <w:between w:val="nil"/>
        </w:pBdr>
        <w:spacing w:after="120"/>
        <w:jc w:val="both"/>
        <w:rPr>
          <w:rFonts w:asciiTheme="minorHAnsi" w:eastAsiaTheme="minorEastAsia" w:hAnsiTheme="minorHAnsi" w:cstheme="minorBidi"/>
          <w:color w:val="000000"/>
        </w:rPr>
      </w:pPr>
      <w:r w:rsidRPr="7EE2E112">
        <w:rPr>
          <w:rFonts w:asciiTheme="minorHAnsi" w:eastAsiaTheme="minorEastAsia" w:hAnsiTheme="minorHAnsi" w:cstheme="minorBidi"/>
          <w:color w:val="000000" w:themeColor="text1"/>
        </w:rPr>
        <w:t xml:space="preserve">As a guide we recommend that you select six pieces of ‘best’ evidence for each of the Teachers’ Standards, from a range of sources e.g. lesson observation, personal reflection, example of pupil work etc. </w:t>
      </w:r>
    </w:p>
    <w:p w14:paraId="08FDCDB2" w14:textId="54DAFDF7" w:rsidR="00243842" w:rsidRDefault="004603DF" w:rsidP="7EE2E112">
      <w:pPr>
        <w:pBdr>
          <w:top w:val="nil"/>
          <w:left w:val="nil"/>
          <w:bottom w:val="nil"/>
          <w:right w:val="nil"/>
          <w:between w:val="nil"/>
        </w:pBdr>
        <w:spacing w:after="120"/>
        <w:jc w:val="both"/>
        <w:rPr>
          <w:rFonts w:asciiTheme="minorHAnsi" w:eastAsiaTheme="minorEastAsia" w:hAnsiTheme="minorHAnsi" w:cstheme="minorBidi"/>
          <w:color w:val="000000"/>
        </w:rPr>
      </w:pPr>
      <w:bookmarkStart w:id="0" w:name="_heading=h.gjdgxs"/>
      <w:bookmarkEnd w:id="0"/>
      <w:r w:rsidRPr="7EE2E112">
        <w:rPr>
          <w:rFonts w:asciiTheme="minorHAnsi" w:eastAsiaTheme="minorEastAsia" w:hAnsiTheme="minorHAnsi" w:cstheme="minorBidi"/>
          <w:color w:val="000000" w:themeColor="text1"/>
        </w:rPr>
        <w:t xml:space="preserve">You will need to give careful thought to the evidence that you use to demonstrate your meeting of the </w:t>
      </w:r>
      <w:proofErr w:type="gramStart"/>
      <w:r w:rsidRPr="7EE2E112">
        <w:rPr>
          <w:rFonts w:asciiTheme="minorHAnsi" w:eastAsiaTheme="minorEastAsia" w:hAnsiTheme="minorHAnsi" w:cstheme="minorBidi"/>
          <w:color w:val="000000" w:themeColor="text1"/>
        </w:rPr>
        <w:t>Standards</w:t>
      </w:r>
      <w:proofErr w:type="gramEnd"/>
      <w:r w:rsidRPr="7EE2E112">
        <w:rPr>
          <w:rFonts w:asciiTheme="minorHAnsi" w:eastAsiaTheme="minorEastAsia" w:hAnsiTheme="minorHAnsi" w:cstheme="minorBidi"/>
          <w:color w:val="000000" w:themeColor="text1"/>
        </w:rPr>
        <w:t xml:space="preserve"> and you will find it useful to review the content and what you include as you progress in putting together your portfolio.  A useful tip is to focus on impact – in other words, ask yourself “How does this piece of evidence show that I have developed a particular aspect of my work as a teacher?”  A hand-out from a course might be worth including but what certainly should be included are your written thoughts on how the course has altered your behaviour and hence developed your skills as a teacher. You might further support this as evidence of your development by including a lesson plan and evaluation annotated to show how you used the training you received to develop your practice.  This type of activity is described by the </w:t>
      </w:r>
      <w:proofErr w:type="gramStart"/>
      <w:r w:rsidRPr="7EE2E112">
        <w:rPr>
          <w:rFonts w:asciiTheme="minorHAnsi" w:eastAsiaTheme="minorEastAsia" w:hAnsiTheme="minorHAnsi" w:cstheme="minorBidi"/>
          <w:color w:val="000000" w:themeColor="text1"/>
        </w:rPr>
        <w:t>much used</w:t>
      </w:r>
      <w:proofErr w:type="gramEnd"/>
      <w:r w:rsidRPr="7EE2E112">
        <w:rPr>
          <w:rFonts w:asciiTheme="minorHAnsi" w:eastAsiaTheme="minorEastAsia" w:hAnsiTheme="minorHAnsi" w:cstheme="minorBidi"/>
          <w:color w:val="000000" w:themeColor="text1"/>
        </w:rPr>
        <w:t xml:space="preserve"> phrase “reflective practice” which basically involves you thinking about your practice (and doing something </w:t>
      </w:r>
      <w:proofErr w:type="gramStart"/>
      <w:r w:rsidRPr="7EE2E112">
        <w:rPr>
          <w:rFonts w:asciiTheme="minorHAnsi" w:eastAsiaTheme="minorEastAsia" w:hAnsiTheme="minorHAnsi" w:cstheme="minorBidi"/>
          <w:color w:val="000000" w:themeColor="text1"/>
        </w:rPr>
        <w:t>as a consequence</w:t>
      </w:r>
      <w:proofErr w:type="gramEnd"/>
      <w:r w:rsidRPr="7EE2E112">
        <w:rPr>
          <w:rFonts w:asciiTheme="minorHAnsi" w:eastAsiaTheme="minorEastAsia" w:hAnsiTheme="minorHAnsi" w:cstheme="minorBidi"/>
          <w:color w:val="000000" w:themeColor="text1"/>
        </w:rPr>
        <w:t xml:space="preserve">!). An example of good practice has been added to Standard </w:t>
      </w:r>
      <w:r w:rsidR="00936B15">
        <w:rPr>
          <w:rFonts w:asciiTheme="minorHAnsi" w:eastAsiaTheme="minorEastAsia" w:hAnsiTheme="minorHAnsi" w:cstheme="minorBidi"/>
          <w:color w:val="000000" w:themeColor="text1"/>
        </w:rPr>
        <w:t>2</w:t>
      </w:r>
      <w:r w:rsidRPr="7EE2E112">
        <w:rPr>
          <w:rFonts w:asciiTheme="minorHAnsi" w:eastAsiaTheme="minorEastAsia" w:hAnsiTheme="minorHAnsi" w:cstheme="minorBidi"/>
          <w:color w:val="000000" w:themeColor="text1"/>
        </w:rPr>
        <w:t xml:space="preserve"> to help you. </w:t>
      </w:r>
    </w:p>
    <w:p w14:paraId="0BC8D5B2" w14:textId="77777777" w:rsidR="00243842" w:rsidRDefault="004603DF" w:rsidP="7EE2E112">
      <w:pPr>
        <w:pBdr>
          <w:top w:val="nil"/>
          <w:left w:val="nil"/>
          <w:bottom w:val="nil"/>
          <w:right w:val="nil"/>
          <w:between w:val="nil"/>
        </w:pBdr>
        <w:spacing w:after="120"/>
        <w:jc w:val="both"/>
        <w:rPr>
          <w:rFonts w:asciiTheme="minorHAnsi" w:eastAsiaTheme="minorEastAsia" w:hAnsiTheme="minorHAnsi" w:cstheme="minorBidi"/>
          <w:color w:val="000000"/>
        </w:rPr>
      </w:pPr>
      <w:r w:rsidRPr="7EE2E112">
        <w:rPr>
          <w:rFonts w:asciiTheme="minorHAnsi" w:eastAsiaTheme="minorEastAsia" w:hAnsiTheme="minorHAnsi" w:cstheme="minorBidi"/>
          <w:color w:val="000000" w:themeColor="text1"/>
        </w:rPr>
        <w:t xml:space="preserve">The Teachers’ Standards also include a section on Personal and Professional Conduct (Part 2 of the Teachers’ Standards).  The expectations around your personal and professional conduct should be evidenced by your reflective writing and endorsed by witness statements provided by mentors and other staff. </w:t>
      </w:r>
    </w:p>
    <w:p w14:paraId="32BAD1B3" w14:textId="77777777" w:rsidR="00243842" w:rsidRDefault="00243842" w:rsidP="7EE2E112">
      <w:pPr>
        <w:rPr>
          <w:rFonts w:asciiTheme="minorHAnsi" w:eastAsiaTheme="minorEastAsia" w:hAnsiTheme="minorHAnsi" w:cstheme="minorBidi"/>
          <w:u w:val="single"/>
        </w:rPr>
      </w:pPr>
    </w:p>
    <w:p w14:paraId="440B972B" w14:textId="77777777" w:rsidR="00243842" w:rsidRDefault="004603DF" w:rsidP="7EE2E112">
      <w:pPr>
        <w:widowControl/>
        <w:spacing w:after="160" w:line="259" w:lineRule="auto"/>
        <w:rPr>
          <w:rFonts w:asciiTheme="minorHAnsi" w:eastAsiaTheme="minorEastAsia" w:hAnsiTheme="minorHAnsi" w:cstheme="minorBidi"/>
          <w:b/>
          <w:bCs/>
          <w:sz w:val="24"/>
          <w:szCs w:val="24"/>
        </w:rPr>
      </w:pPr>
      <w:r w:rsidRPr="7EE2E112">
        <w:rPr>
          <w:rFonts w:asciiTheme="minorHAnsi" w:eastAsiaTheme="minorEastAsia" w:hAnsiTheme="minorHAnsi" w:cstheme="minorBidi"/>
        </w:rPr>
        <w:br w:type="page"/>
      </w:r>
    </w:p>
    <w:p w14:paraId="0BB32FFB" w14:textId="77777777" w:rsidR="00243842" w:rsidRDefault="004603DF" w:rsidP="7EE2E112">
      <w:pPr>
        <w:pBdr>
          <w:top w:val="nil"/>
          <w:left w:val="nil"/>
          <w:bottom w:val="nil"/>
          <w:right w:val="nil"/>
          <w:between w:val="nil"/>
        </w:pBdr>
        <w:spacing w:before="60" w:after="40"/>
        <w:jc w:val="center"/>
        <w:rPr>
          <w:rFonts w:asciiTheme="minorHAnsi" w:eastAsiaTheme="minorEastAsia" w:hAnsiTheme="minorHAnsi" w:cstheme="minorBidi"/>
          <w:b/>
          <w:bCs/>
          <w:color w:val="000000"/>
          <w:sz w:val="24"/>
          <w:szCs w:val="24"/>
        </w:rPr>
      </w:pPr>
      <w:r w:rsidRPr="7EE2E112">
        <w:rPr>
          <w:rFonts w:asciiTheme="minorHAnsi" w:eastAsiaTheme="minorEastAsia" w:hAnsiTheme="minorHAnsi" w:cstheme="minorBidi"/>
          <w:b/>
          <w:bCs/>
          <w:color w:val="000000" w:themeColor="text1"/>
          <w:sz w:val="24"/>
          <w:szCs w:val="24"/>
        </w:rPr>
        <w:lastRenderedPageBreak/>
        <w:t>Reflective rationales</w:t>
      </w:r>
    </w:p>
    <w:p w14:paraId="74445E1D" w14:textId="77777777" w:rsidR="00243842" w:rsidRDefault="00243842" w:rsidP="7EE2E112">
      <w:pPr>
        <w:pBdr>
          <w:top w:val="nil"/>
          <w:left w:val="nil"/>
          <w:bottom w:val="nil"/>
          <w:right w:val="nil"/>
          <w:between w:val="nil"/>
        </w:pBdr>
        <w:spacing w:before="60" w:after="40"/>
        <w:jc w:val="center"/>
        <w:rPr>
          <w:rFonts w:asciiTheme="minorHAnsi" w:eastAsiaTheme="minorEastAsia" w:hAnsiTheme="minorHAnsi" w:cstheme="minorBidi"/>
          <w:b/>
          <w:bCs/>
          <w:color w:val="000000"/>
        </w:rPr>
      </w:pPr>
    </w:p>
    <w:p w14:paraId="7DDB65A2" w14:textId="77777777" w:rsidR="00243842" w:rsidRDefault="00243842" w:rsidP="7EE2E112">
      <w:pPr>
        <w:pBdr>
          <w:top w:val="nil"/>
          <w:left w:val="nil"/>
          <w:bottom w:val="nil"/>
          <w:right w:val="nil"/>
          <w:between w:val="nil"/>
        </w:pBdr>
        <w:spacing w:before="60" w:after="40"/>
        <w:jc w:val="center"/>
        <w:rPr>
          <w:rFonts w:asciiTheme="minorHAnsi" w:eastAsiaTheme="minorEastAsia" w:hAnsiTheme="minorHAnsi" w:cstheme="minorBidi"/>
          <w:b/>
          <w:bCs/>
          <w:color w:val="000000"/>
        </w:rPr>
      </w:pPr>
    </w:p>
    <w:p w14:paraId="57EF2BD9" w14:textId="08041E13" w:rsidR="00243842" w:rsidRDefault="004603DF" w:rsidP="7EE2E112">
      <w:pPr>
        <w:widowControl/>
        <w:rPr>
          <w:rFonts w:asciiTheme="minorHAnsi" w:eastAsiaTheme="minorEastAsia" w:hAnsiTheme="minorHAnsi" w:cstheme="minorBidi"/>
          <w:b/>
          <w:bCs/>
          <w:color w:val="000000"/>
        </w:rPr>
      </w:pPr>
      <w:r w:rsidRPr="7EE2E112">
        <w:rPr>
          <w:rFonts w:asciiTheme="minorHAnsi" w:eastAsiaTheme="minorEastAsia" w:hAnsiTheme="minorHAnsi" w:cstheme="minorBidi"/>
          <w:b/>
          <w:bCs/>
          <w:color w:val="000000" w:themeColor="text1"/>
        </w:rPr>
        <w:t xml:space="preserve">Standard 2: Promote good progress and outcomes by pupils </w:t>
      </w:r>
    </w:p>
    <w:p w14:paraId="0D71FE33" w14:textId="77777777" w:rsidR="00243842" w:rsidRDefault="004603DF" w:rsidP="7EE2E112">
      <w:pPr>
        <w:widowControl/>
        <w:rPr>
          <w:rFonts w:asciiTheme="minorHAnsi" w:eastAsiaTheme="minorEastAsia" w:hAnsiTheme="minorHAnsi" w:cstheme="minorBidi"/>
          <w:color w:val="000000"/>
        </w:rPr>
      </w:pPr>
      <w:r w:rsidRPr="7EE2E112">
        <w:rPr>
          <w:rFonts w:asciiTheme="minorHAnsi" w:eastAsiaTheme="minorEastAsia" w:hAnsiTheme="minorHAnsi" w:cstheme="minorBidi"/>
          <w:color w:val="000000" w:themeColor="text1"/>
        </w:rPr>
        <w:t xml:space="preserve">• be accountable for pupils’ attainment, progress and outcomes </w:t>
      </w:r>
    </w:p>
    <w:p w14:paraId="6931A040" w14:textId="77777777" w:rsidR="00243842" w:rsidRDefault="004603DF" w:rsidP="7EE2E112">
      <w:pPr>
        <w:widowControl/>
        <w:rPr>
          <w:rFonts w:asciiTheme="minorHAnsi" w:eastAsiaTheme="minorEastAsia" w:hAnsiTheme="minorHAnsi" w:cstheme="minorBidi"/>
          <w:color w:val="000000"/>
        </w:rPr>
      </w:pPr>
      <w:r w:rsidRPr="7EE2E112">
        <w:rPr>
          <w:rFonts w:asciiTheme="minorHAnsi" w:eastAsiaTheme="minorEastAsia" w:hAnsiTheme="minorHAnsi" w:cstheme="minorBidi"/>
          <w:color w:val="000000" w:themeColor="text1"/>
        </w:rPr>
        <w:t xml:space="preserve">• be aware of pupils’ capabilities and their prior knowledge, and plan teaching to build on these </w:t>
      </w:r>
    </w:p>
    <w:p w14:paraId="2FDD9A28" w14:textId="77777777" w:rsidR="00243842" w:rsidRDefault="004603DF" w:rsidP="7EE2E112">
      <w:pPr>
        <w:widowControl/>
        <w:rPr>
          <w:rFonts w:asciiTheme="minorHAnsi" w:eastAsiaTheme="minorEastAsia" w:hAnsiTheme="minorHAnsi" w:cstheme="minorBidi"/>
          <w:color w:val="000000"/>
        </w:rPr>
      </w:pPr>
      <w:r w:rsidRPr="7EE2E112">
        <w:rPr>
          <w:rFonts w:asciiTheme="minorHAnsi" w:eastAsiaTheme="minorEastAsia" w:hAnsiTheme="minorHAnsi" w:cstheme="minorBidi"/>
          <w:color w:val="000000" w:themeColor="text1"/>
        </w:rPr>
        <w:t xml:space="preserve">• guide pupils to reflect on the progress they have made and their emerging needs </w:t>
      </w:r>
    </w:p>
    <w:p w14:paraId="636FC161" w14:textId="77777777" w:rsidR="00243842" w:rsidRDefault="004603DF" w:rsidP="7EE2E112">
      <w:pPr>
        <w:widowControl/>
        <w:rPr>
          <w:rFonts w:asciiTheme="minorHAnsi" w:eastAsiaTheme="minorEastAsia" w:hAnsiTheme="minorHAnsi" w:cstheme="minorBidi"/>
          <w:color w:val="000000"/>
        </w:rPr>
      </w:pPr>
      <w:r w:rsidRPr="7EE2E112">
        <w:rPr>
          <w:rFonts w:asciiTheme="minorHAnsi" w:eastAsiaTheme="minorEastAsia" w:hAnsiTheme="minorHAnsi" w:cstheme="minorBidi"/>
          <w:color w:val="000000" w:themeColor="text1"/>
        </w:rPr>
        <w:t xml:space="preserve">• demonstrate knowledge and understanding of how pupils learn and how </w:t>
      </w:r>
      <w:proofErr w:type="gramStart"/>
      <w:r w:rsidRPr="7EE2E112">
        <w:rPr>
          <w:rFonts w:asciiTheme="minorHAnsi" w:eastAsiaTheme="minorEastAsia" w:hAnsiTheme="minorHAnsi" w:cstheme="minorBidi"/>
          <w:color w:val="000000" w:themeColor="text1"/>
        </w:rPr>
        <w:t>this impacts</w:t>
      </w:r>
      <w:proofErr w:type="gramEnd"/>
      <w:r w:rsidRPr="7EE2E112">
        <w:rPr>
          <w:rFonts w:asciiTheme="minorHAnsi" w:eastAsiaTheme="minorEastAsia" w:hAnsiTheme="minorHAnsi" w:cstheme="minorBidi"/>
          <w:color w:val="000000" w:themeColor="text1"/>
        </w:rPr>
        <w:t xml:space="preserve"> on teaching </w:t>
      </w:r>
    </w:p>
    <w:p w14:paraId="515A7FB4" w14:textId="77777777" w:rsidR="00243842" w:rsidRDefault="004603DF" w:rsidP="7EE2E112">
      <w:pPr>
        <w:pBdr>
          <w:top w:val="nil"/>
          <w:left w:val="nil"/>
          <w:bottom w:val="nil"/>
          <w:right w:val="nil"/>
          <w:between w:val="nil"/>
        </w:pBdr>
        <w:spacing w:before="60" w:after="40"/>
        <w:rPr>
          <w:rFonts w:asciiTheme="minorHAnsi" w:eastAsiaTheme="minorEastAsia" w:hAnsiTheme="minorHAnsi" w:cstheme="minorBidi"/>
          <w:color w:val="000000"/>
        </w:rPr>
      </w:pPr>
      <w:r w:rsidRPr="7EE2E112">
        <w:rPr>
          <w:rFonts w:asciiTheme="minorHAnsi" w:eastAsiaTheme="minorEastAsia" w:hAnsiTheme="minorHAnsi" w:cstheme="minorBidi"/>
          <w:color w:val="000000" w:themeColor="text1"/>
        </w:rPr>
        <w:t>• encourage pupils to take a responsible and conscientious attitude to their own work and study</w:t>
      </w:r>
    </w:p>
    <w:tbl>
      <w:tblPr>
        <w:tblStyle w:val="a0"/>
        <w:tblW w:w="89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6748"/>
      </w:tblGrid>
      <w:tr w:rsidR="00243842" w14:paraId="10FFCAFB" w14:textId="77777777" w:rsidTr="7EE2E112">
        <w:tc>
          <w:tcPr>
            <w:tcW w:w="2155" w:type="dxa"/>
          </w:tcPr>
          <w:p w14:paraId="17E1F196" w14:textId="77777777" w:rsidR="00243842" w:rsidRDefault="004603DF" w:rsidP="7EE2E112">
            <w:pPr>
              <w:pBdr>
                <w:top w:val="nil"/>
                <w:left w:val="nil"/>
                <w:bottom w:val="nil"/>
                <w:right w:val="nil"/>
                <w:between w:val="nil"/>
              </w:pBdr>
              <w:spacing w:before="60" w:after="40"/>
              <w:rPr>
                <w:rFonts w:asciiTheme="minorHAnsi" w:eastAsiaTheme="minorEastAsia" w:hAnsiTheme="minorHAnsi" w:cstheme="minorBidi"/>
                <w:b/>
                <w:bCs/>
                <w:color w:val="000000"/>
              </w:rPr>
            </w:pPr>
            <w:r w:rsidRPr="7EE2E112">
              <w:rPr>
                <w:rFonts w:asciiTheme="minorHAnsi" w:eastAsiaTheme="minorEastAsia" w:hAnsiTheme="minorHAnsi" w:cstheme="minorBidi"/>
                <w:b/>
                <w:bCs/>
                <w:color w:val="000000" w:themeColor="text1"/>
              </w:rPr>
              <w:t>Evidence</w:t>
            </w:r>
          </w:p>
        </w:tc>
        <w:tc>
          <w:tcPr>
            <w:tcW w:w="6748" w:type="dxa"/>
          </w:tcPr>
          <w:p w14:paraId="51FDCF1F" w14:textId="77777777" w:rsidR="00243842" w:rsidRDefault="004603DF" w:rsidP="7EE2E112">
            <w:pPr>
              <w:pBdr>
                <w:top w:val="nil"/>
                <w:left w:val="nil"/>
                <w:bottom w:val="nil"/>
                <w:right w:val="nil"/>
                <w:between w:val="nil"/>
              </w:pBdr>
              <w:spacing w:before="60" w:after="40"/>
              <w:rPr>
                <w:rFonts w:asciiTheme="minorHAnsi" w:eastAsiaTheme="minorEastAsia" w:hAnsiTheme="minorHAnsi" w:cstheme="minorBidi"/>
                <w:b/>
                <w:bCs/>
                <w:color w:val="000000"/>
              </w:rPr>
            </w:pPr>
            <w:r w:rsidRPr="7EE2E112">
              <w:rPr>
                <w:rFonts w:asciiTheme="minorHAnsi" w:eastAsiaTheme="minorEastAsia" w:hAnsiTheme="minorHAnsi" w:cstheme="minorBidi"/>
                <w:b/>
                <w:bCs/>
                <w:color w:val="000000" w:themeColor="text1"/>
              </w:rPr>
              <w:t>Rationale</w:t>
            </w:r>
          </w:p>
        </w:tc>
      </w:tr>
      <w:tr w:rsidR="00243842" w14:paraId="180C788D" w14:textId="77777777" w:rsidTr="7EE2E112">
        <w:tc>
          <w:tcPr>
            <w:tcW w:w="2155" w:type="dxa"/>
          </w:tcPr>
          <w:p w14:paraId="401AB62E" w14:textId="0D0ABE5B" w:rsidR="00243842" w:rsidRDefault="004603DF" w:rsidP="7EE2E112">
            <w:pPr>
              <w:spacing w:before="60" w:after="40"/>
              <w:rPr>
                <w:rFonts w:asciiTheme="minorHAnsi" w:eastAsiaTheme="minorEastAsia" w:hAnsiTheme="minorHAnsi" w:cstheme="minorBidi"/>
              </w:rPr>
            </w:pPr>
            <w:r w:rsidRPr="7EE2E112">
              <w:rPr>
                <w:rFonts w:asciiTheme="minorHAnsi" w:eastAsiaTheme="minorEastAsia" w:hAnsiTheme="minorHAnsi" w:cstheme="minorBidi"/>
              </w:rPr>
              <w:t>Lesson Observation</w:t>
            </w:r>
            <w:r w:rsidR="00936B15">
              <w:rPr>
                <w:rFonts w:asciiTheme="minorHAnsi" w:eastAsiaTheme="minorEastAsia" w:hAnsiTheme="minorHAnsi" w:cstheme="minorBidi"/>
              </w:rPr>
              <w:t>s</w:t>
            </w:r>
            <w:r w:rsidR="005B1516" w:rsidRPr="7EE2E112">
              <w:rPr>
                <w:rFonts w:asciiTheme="minorHAnsi" w:eastAsiaTheme="minorEastAsia" w:hAnsiTheme="minorHAnsi" w:cstheme="minorBidi"/>
              </w:rPr>
              <w:t>. Second school placement</w:t>
            </w:r>
          </w:p>
          <w:p w14:paraId="5BCBE8FD" w14:textId="77777777" w:rsidR="00243842" w:rsidRDefault="00243842" w:rsidP="7EE2E112">
            <w:pPr>
              <w:spacing w:before="60" w:after="40"/>
              <w:rPr>
                <w:rFonts w:asciiTheme="minorHAnsi" w:eastAsiaTheme="minorEastAsia" w:hAnsiTheme="minorHAnsi" w:cstheme="minorBidi"/>
              </w:rPr>
            </w:pPr>
          </w:p>
          <w:p w14:paraId="06A69B9B" w14:textId="77777777" w:rsidR="00243842" w:rsidRDefault="00243842" w:rsidP="7EE2E112">
            <w:pPr>
              <w:spacing w:before="60" w:after="40"/>
              <w:rPr>
                <w:rFonts w:asciiTheme="minorHAnsi" w:eastAsiaTheme="minorEastAsia" w:hAnsiTheme="minorHAnsi" w:cstheme="minorBidi"/>
              </w:rPr>
            </w:pPr>
          </w:p>
          <w:p w14:paraId="40AC32F8" w14:textId="77777777" w:rsidR="00243842" w:rsidRDefault="00243842" w:rsidP="7EE2E112">
            <w:pPr>
              <w:pBdr>
                <w:top w:val="nil"/>
                <w:left w:val="nil"/>
                <w:bottom w:val="nil"/>
                <w:right w:val="nil"/>
                <w:between w:val="nil"/>
              </w:pBdr>
              <w:spacing w:before="60" w:after="40"/>
              <w:rPr>
                <w:rFonts w:asciiTheme="minorHAnsi" w:eastAsiaTheme="minorEastAsia" w:hAnsiTheme="minorHAnsi" w:cstheme="minorBidi"/>
              </w:rPr>
            </w:pPr>
          </w:p>
        </w:tc>
        <w:tc>
          <w:tcPr>
            <w:tcW w:w="6748" w:type="dxa"/>
          </w:tcPr>
          <w:p w14:paraId="2138B88B" w14:textId="52C744EA" w:rsidR="00243842" w:rsidRDefault="00936B15" w:rsidP="00936B15">
            <w:pPr>
              <w:pBdr>
                <w:top w:val="nil"/>
                <w:left w:val="nil"/>
                <w:bottom w:val="nil"/>
                <w:right w:val="nil"/>
                <w:between w:val="nil"/>
              </w:pBdr>
              <w:spacing w:before="60" w:after="40"/>
              <w:rPr>
                <w:rFonts w:asciiTheme="minorHAnsi" w:eastAsiaTheme="minorEastAsia" w:hAnsiTheme="minorHAnsi" w:cstheme="minorBidi"/>
              </w:rPr>
            </w:pPr>
            <w:r>
              <w:rPr>
                <w:rFonts w:asciiTheme="minorHAnsi" w:eastAsiaTheme="minorEastAsia" w:hAnsiTheme="minorHAnsi" w:cstheme="minorBidi"/>
              </w:rPr>
              <w:t>Over the last two years I have really been focussing on formative assessment at</w:t>
            </w:r>
            <w:r w:rsidRPr="00936B15">
              <w:rPr>
                <w:rFonts w:asciiTheme="minorHAnsi" w:eastAsiaTheme="minorEastAsia" w:hAnsiTheme="minorHAnsi" w:cstheme="minorBidi"/>
              </w:rPr>
              <w:t xml:space="preserve"> KS3, I have used formative assessment strategies such as low-stakes quizzes, targeted questioning and regular feedback to identify misconceptions early and adapt my teaching to ensure all pupils can make secure progress over time.</w:t>
            </w:r>
            <w:r>
              <w:rPr>
                <w:rFonts w:asciiTheme="minorHAnsi" w:eastAsiaTheme="minorEastAsia" w:hAnsiTheme="minorHAnsi" w:cstheme="minorBidi"/>
              </w:rPr>
              <w:t xml:space="preserve"> This is evidenced in my observation feedback from my second school at the start and end of placement there where the observer notes how my confidence in using targeted questioning with pupils and deliberately incorporating misconceptions when discussing volume have sharpened during that time frame. </w:t>
            </w:r>
            <w:r w:rsidRPr="00936B15">
              <w:rPr>
                <w:rFonts w:asciiTheme="minorHAnsi" w:eastAsiaTheme="minorEastAsia" w:hAnsiTheme="minorHAnsi" w:cstheme="minorBidi"/>
              </w:rPr>
              <w:t xml:space="preserve">In Year 10, I have taken responsibility for tracking pupil progress against GCSE criteria, using assessment data to inform lesson planning and differentiate tasks, particularly for pupils who were not meeting their target grades. This has included adapting explanations, providing structured scaffolds and offering targeted support to close gaps in understanding. In Year 11, accountability has been especially significant due to the high-stakes nature of external examinations. I have supported pupils’ attainment through focused exam preparation, explicit modelling of exam techniques and personalised feedback linked directly to assessment objectives. I </w:t>
            </w:r>
            <w:r>
              <w:rPr>
                <w:rFonts w:asciiTheme="minorHAnsi" w:eastAsiaTheme="minorEastAsia" w:hAnsiTheme="minorHAnsi" w:cstheme="minorBidi"/>
              </w:rPr>
              <w:t>have become</w:t>
            </w:r>
            <w:r w:rsidRPr="00936B15">
              <w:rPr>
                <w:rFonts w:asciiTheme="minorHAnsi" w:eastAsiaTheme="minorEastAsia" w:hAnsiTheme="minorHAnsi" w:cstheme="minorBidi"/>
              </w:rPr>
              <w:t xml:space="preserve"> increasingly aware that being accountable is not solely about outcomes but about responding proactively to evidence of learning and ensuring that all pupils are supported to achieve their potential.</w:t>
            </w:r>
          </w:p>
        </w:tc>
      </w:tr>
      <w:tr w:rsidR="00243842" w14:paraId="3A11CC98" w14:textId="77777777" w:rsidTr="7EE2E112">
        <w:tc>
          <w:tcPr>
            <w:tcW w:w="2155" w:type="dxa"/>
          </w:tcPr>
          <w:p w14:paraId="3CF06816" w14:textId="630F9068" w:rsidR="00243842" w:rsidRPr="00193EDA" w:rsidRDefault="004603DF" w:rsidP="7EE2E112">
            <w:pPr>
              <w:pBdr>
                <w:top w:val="nil"/>
                <w:left w:val="nil"/>
                <w:bottom w:val="nil"/>
                <w:right w:val="nil"/>
                <w:between w:val="nil"/>
              </w:pBdr>
              <w:spacing w:before="60" w:after="40"/>
              <w:rPr>
                <w:rFonts w:asciiTheme="minorHAnsi" w:eastAsiaTheme="minorEastAsia" w:hAnsiTheme="minorHAnsi" w:cstheme="minorBidi"/>
                <w:b/>
                <w:bCs/>
              </w:rPr>
            </w:pPr>
            <w:r w:rsidRPr="7EE2E112">
              <w:rPr>
                <w:rFonts w:asciiTheme="minorHAnsi" w:eastAsiaTheme="minorEastAsia" w:hAnsiTheme="minorHAnsi" w:cstheme="minorBidi"/>
                <w:b/>
                <w:bCs/>
              </w:rPr>
              <w:t>Dep</w:t>
            </w:r>
            <w:r w:rsidR="005B1516" w:rsidRPr="7EE2E112">
              <w:rPr>
                <w:rFonts w:asciiTheme="minorHAnsi" w:eastAsiaTheme="minorEastAsia" w:hAnsiTheme="minorHAnsi" w:cstheme="minorBidi"/>
                <w:b/>
                <w:bCs/>
              </w:rPr>
              <w:t>artment</w:t>
            </w:r>
            <w:r w:rsidRPr="7EE2E112">
              <w:rPr>
                <w:rFonts w:asciiTheme="minorHAnsi" w:eastAsiaTheme="minorEastAsia" w:hAnsiTheme="minorHAnsi" w:cstheme="minorBidi"/>
                <w:b/>
                <w:bCs/>
              </w:rPr>
              <w:t xml:space="preserve"> review </w:t>
            </w:r>
            <w:r w:rsidR="003F7F3B">
              <w:rPr>
                <w:rFonts w:asciiTheme="minorHAnsi" w:eastAsiaTheme="minorEastAsia" w:hAnsiTheme="minorHAnsi" w:cstheme="minorBidi"/>
                <w:b/>
                <w:bCs/>
              </w:rPr>
              <w:t>–</w:t>
            </w:r>
            <w:r w:rsidRPr="7EE2E112">
              <w:rPr>
                <w:rFonts w:asciiTheme="minorHAnsi" w:eastAsiaTheme="minorEastAsia" w:hAnsiTheme="minorHAnsi" w:cstheme="minorBidi"/>
                <w:b/>
                <w:bCs/>
              </w:rPr>
              <w:t xml:space="preserve"> </w:t>
            </w:r>
            <w:r w:rsidR="003F7F3B">
              <w:rPr>
                <w:rFonts w:asciiTheme="minorHAnsi" w:eastAsiaTheme="minorEastAsia" w:hAnsiTheme="minorHAnsi" w:cstheme="minorBidi"/>
                <w:b/>
                <w:bCs/>
              </w:rPr>
              <w:t>see development plan documentation</w:t>
            </w:r>
          </w:p>
          <w:p w14:paraId="6920C7DB" w14:textId="77777777" w:rsidR="00243842" w:rsidRDefault="00243842" w:rsidP="7EE2E112">
            <w:pPr>
              <w:pBdr>
                <w:top w:val="nil"/>
                <w:left w:val="nil"/>
                <w:bottom w:val="nil"/>
                <w:right w:val="nil"/>
                <w:between w:val="nil"/>
              </w:pBdr>
              <w:spacing w:before="60" w:after="40"/>
              <w:rPr>
                <w:rFonts w:asciiTheme="minorHAnsi" w:eastAsiaTheme="minorEastAsia" w:hAnsiTheme="minorHAnsi" w:cstheme="minorBidi"/>
                <w:b/>
                <w:bCs/>
                <w:highlight w:val="yellow"/>
              </w:rPr>
            </w:pPr>
          </w:p>
        </w:tc>
        <w:tc>
          <w:tcPr>
            <w:tcW w:w="6748" w:type="dxa"/>
          </w:tcPr>
          <w:p w14:paraId="6F2358C7" w14:textId="78C4EA13" w:rsidR="00243842" w:rsidRPr="00936B15" w:rsidRDefault="003F7F3B" w:rsidP="00936B15">
            <w:pPr>
              <w:spacing w:before="60" w:after="40"/>
              <w:rPr>
                <w:rFonts w:asciiTheme="minorHAnsi" w:eastAsiaTheme="minorEastAsia" w:hAnsiTheme="minorHAnsi" w:cstheme="minorBidi"/>
              </w:rPr>
            </w:pPr>
            <w:r>
              <w:rPr>
                <w:rFonts w:asciiTheme="minorHAnsi" w:eastAsiaTheme="minorEastAsia" w:hAnsiTheme="minorHAnsi" w:cstheme="minorBidi"/>
              </w:rPr>
              <w:t xml:space="preserve">I have been regularly involved in discussing pupil outcomes in a department during my career and have been recently appointed KS3 Lead. My specific example comes from </w:t>
            </w:r>
            <w:r w:rsidR="004603DF" w:rsidRPr="7EE2E112">
              <w:rPr>
                <w:rFonts w:asciiTheme="minorHAnsi" w:eastAsiaTheme="minorEastAsia" w:hAnsiTheme="minorHAnsi" w:cstheme="minorBidi"/>
              </w:rPr>
              <w:t xml:space="preserve">the Autumn Department Action </w:t>
            </w:r>
            <w:proofErr w:type="gramStart"/>
            <w:r w:rsidR="00193EDA" w:rsidRPr="7EE2E112">
              <w:rPr>
                <w:rFonts w:asciiTheme="minorHAnsi" w:eastAsiaTheme="minorEastAsia" w:hAnsiTheme="minorHAnsi" w:cstheme="minorBidi"/>
              </w:rPr>
              <w:t>Plan,</w:t>
            </w:r>
            <w:proofErr w:type="gramEnd"/>
            <w:r w:rsidR="004603DF" w:rsidRPr="7EE2E112">
              <w:rPr>
                <w:rFonts w:asciiTheme="minorHAnsi" w:eastAsiaTheme="minorEastAsia" w:hAnsiTheme="minorHAnsi" w:cstheme="minorBidi"/>
              </w:rPr>
              <w:t xml:space="preserve"> I was tasked with running an intervention for a small group of Year 11 pupils who were at risk of underperforming during the examination period. </w:t>
            </w:r>
            <w:r w:rsidR="005B1516" w:rsidRPr="7EE2E112">
              <w:rPr>
                <w:rFonts w:asciiTheme="minorHAnsi" w:eastAsiaTheme="minorEastAsia" w:hAnsiTheme="minorHAnsi" w:cstheme="minorBidi"/>
              </w:rPr>
              <w:t xml:space="preserve">They were identified </w:t>
            </w:r>
            <w:proofErr w:type="gramStart"/>
            <w:r w:rsidR="005B1516" w:rsidRPr="7EE2E112">
              <w:rPr>
                <w:rFonts w:asciiTheme="minorHAnsi" w:eastAsiaTheme="minorEastAsia" w:hAnsiTheme="minorHAnsi" w:cstheme="minorBidi"/>
              </w:rPr>
              <w:t>as a result of</w:t>
            </w:r>
            <w:proofErr w:type="gramEnd"/>
            <w:r w:rsidR="005B1516" w:rsidRPr="7EE2E112">
              <w:rPr>
                <w:rFonts w:asciiTheme="minorHAnsi" w:eastAsiaTheme="minorEastAsia" w:hAnsiTheme="minorHAnsi" w:cstheme="minorBidi"/>
              </w:rPr>
              <w:t xml:space="preserve"> Year 11 mocks in December.</w:t>
            </w:r>
            <w:r w:rsidR="00936B15">
              <w:rPr>
                <w:rFonts w:asciiTheme="minorHAnsi" w:eastAsiaTheme="minorEastAsia" w:hAnsiTheme="minorHAnsi" w:cstheme="minorBidi"/>
              </w:rPr>
              <w:t xml:space="preserve"> </w:t>
            </w:r>
            <w:r w:rsidR="004603DF" w:rsidRPr="7EE2E112">
              <w:rPr>
                <w:rFonts w:asciiTheme="minorHAnsi" w:eastAsiaTheme="minorEastAsia" w:hAnsiTheme="minorHAnsi" w:cstheme="minorBidi"/>
              </w:rPr>
              <w:t xml:space="preserve">As the group was from a mixture of classes, it was potentially challenging to identify and act upon the learning needs of the individuals as I had little experience of some of the pupils in the classroom. However, a general focus on exam technique coupled with addressing the misconceptions that arose during these focussed exam practice sessions was successful. Coupled with this, I encouraged the pupils in the group to seek me out whenever they needed any extra support or extra work attempted independently marked. Pupils were initially a little </w:t>
            </w:r>
            <w:r w:rsidR="00193EDA" w:rsidRPr="7EE2E112">
              <w:rPr>
                <w:rFonts w:asciiTheme="minorHAnsi" w:eastAsiaTheme="minorEastAsia" w:hAnsiTheme="minorHAnsi" w:cstheme="minorBidi"/>
              </w:rPr>
              <w:t>sceptical</w:t>
            </w:r>
            <w:r w:rsidR="004603DF" w:rsidRPr="7EE2E112">
              <w:rPr>
                <w:rFonts w:asciiTheme="minorHAnsi" w:eastAsiaTheme="minorEastAsia" w:hAnsiTheme="minorHAnsi" w:cstheme="minorBidi"/>
              </w:rPr>
              <w:t xml:space="preserve"> about this, but after I turned around some marked examples of work quite quickly with feedback, they were quick to provide a steady stream of answers for me to mark and provide feedback on in a more ad-hoc 1:1 manner. This meant that the group, who were previously unmotivated and unsure how to improve, became more engaged in independent revision and developing good exam techniques to access marks and save time.</w:t>
            </w:r>
            <w:r w:rsidR="00936B15">
              <w:rPr>
                <w:rFonts w:asciiTheme="minorHAnsi" w:eastAsiaTheme="minorEastAsia" w:hAnsiTheme="minorHAnsi" w:cstheme="minorBidi"/>
              </w:rPr>
              <w:t xml:space="preserve"> </w:t>
            </w:r>
            <w:r w:rsidR="004603DF" w:rsidRPr="7EE2E112">
              <w:rPr>
                <w:rFonts w:asciiTheme="minorHAnsi" w:eastAsiaTheme="minorEastAsia" w:hAnsiTheme="minorHAnsi" w:cstheme="minorBidi"/>
              </w:rPr>
              <w:t>Overall, this intervention added 1 grade on average to targeted pupils</w:t>
            </w:r>
            <w:r w:rsidR="005B1516" w:rsidRPr="7EE2E112">
              <w:rPr>
                <w:rFonts w:asciiTheme="minorHAnsi" w:eastAsiaTheme="minorEastAsia" w:hAnsiTheme="minorHAnsi" w:cstheme="minorBidi"/>
              </w:rPr>
              <w:t>’</w:t>
            </w:r>
            <w:r w:rsidR="004603DF" w:rsidRPr="7EE2E112">
              <w:rPr>
                <w:rFonts w:asciiTheme="minorHAnsi" w:eastAsiaTheme="minorEastAsia" w:hAnsiTheme="minorHAnsi" w:cstheme="minorBidi"/>
              </w:rPr>
              <w:t xml:space="preserve"> final grades. </w:t>
            </w:r>
          </w:p>
        </w:tc>
      </w:tr>
      <w:tr w:rsidR="00243842" w14:paraId="6A6201C8" w14:textId="77777777" w:rsidTr="7EE2E112">
        <w:tc>
          <w:tcPr>
            <w:tcW w:w="2155" w:type="dxa"/>
          </w:tcPr>
          <w:p w14:paraId="11C954A5" w14:textId="07F66312" w:rsidR="00243842" w:rsidRDefault="004603DF" w:rsidP="7EE2E112">
            <w:pPr>
              <w:pBdr>
                <w:top w:val="nil"/>
                <w:left w:val="nil"/>
                <w:bottom w:val="nil"/>
                <w:right w:val="nil"/>
                <w:between w:val="nil"/>
              </w:pBdr>
              <w:spacing w:before="60" w:after="40"/>
              <w:rPr>
                <w:rFonts w:asciiTheme="minorHAnsi" w:eastAsiaTheme="minorEastAsia" w:hAnsiTheme="minorHAnsi" w:cstheme="minorBidi"/>
              </w:rPr>
            </w:pPr>
            <w:r w:rsidRPr="7EE2E112">
              <w:rPr>
                <w:rFonts w:asciiTheme="minorHAnsi" w:eastAsiaTheme="minorEastAsia" w:hAnsiTheme="minorHAnsi" w:cstheme="minorBidi"/>
              </w:rPr>
              <w:t xml:space="preserve">Yr 10 </w:t>
            </w:r>
            <w:r w:rsidR="005B1516" w:rsidRPr="7EE2E112">
              <w:rPr>
                <w:rFonts w:asciiTheme="minorHAnsi" w:eastAsiaTheme="minorEastAsia" w:hAnsiTheme="minorHAnsi" w:cstheme="minorBidi"/>
              </w:rPr>
              <w:t>Parents’ Evening</w:t>
            </w:r>
            <w:r w:rsidR="00936B15">
              <w:rPr>
                <w:rFonts w:asciiTheme="minorHAnsi" w:eastAsiaTheme="minorEastAsia" w:hAnsiTheme="minorHAnsi" w:cstheme="minorBidi"/>
              </w:rPr>
              <w:t xml:space="preserve"> information sheets and emails</w:t>
            </w:r>
          </w:p>
        </w:tc>
        <w:tc>
          <w:tcPr>
            <w:tcW w:w="6748" w:type="dxa"/>
          </w:tcPr>
          <w:p w14:paraId="4B1471E3" w14:textId="6C9C48D6" w:rsidR="00243842" w:rsidRPr="00936B15" w:rsidRDefault="003F7F3B" w:rsidP="7EE2E112">
            <w:pPr>
              <w:widowControl/>
              <w:spacing w:line="276" w:lineRule="auto"/>
              <w:rPr>
                <w:rFonts w:asciiTheme="minorHAnsi" w:eastAsiaTheme="minorEastAsia" w:hAnsiTheme="minorHAnsi" w:cstheme="minorHAnsi"/>
              </w:rPr>
            </w:pPr>
            <w:r>
              <w:rPr>
                <w:rFonts w:asciiTheme="minorHAnsi" w:eastAsiaTheme="minorEastAsia" w:hAnsiTheme="minorHAnsi" w:cstheme="minorHAnsi"/>
              </w:rPr>
              <w:t xml:space="preserve">I regularly communicate with parents and carers and have attended Parents Evenings for all year groups across my five years of teaching. The example I have given for this rationale is a </w:t>
            </w:r>
            <w:r w:rsidR="00936B15" w:rsidRPr="00936B15">
              <w:rPr>
                <w:rFonts w:asciiTheme="minorHAnsi" w:eastAsiaTheme="minorEastAsia" w:hAnsiTheme="minorHAnsi" w:cstheme="minorHAnsi"/>
              </w:rPr>
              <w:t>Year 10 parents’ evening</w:t>
            </w:r>
            <w:r>
              <w:rPr>
                <w:rFonts w:asciiTheme="minorHAnsi" w:eastAsiaTheme="minorEastAsia" w:hAnsiTheme="minorHAnsi" w:cstheme="minorHAnsi"/>
              </w:rPr>
              <w:t xml:space="preserve"> which I believe</w:t>
            </w:r>
            <w:r w:rsidR="00936B15" w:rsidRPr="00936B15">
              <w:rPr>
                <w:rFonts w:asciiTheme="minorHAnsi" w:eastAsiaTheme="minorEastAsia" w:hAnsiTheme="minorHAnsi" w:cstheme="minorHAnsi"/>
              </w:rPr>
              <w:t xml:space="preserve"> is a key </w:t>
            </w:r>
            <w:r w:rsidR="00936B15" w:rsidRPr="00936B15">
              <w:rPr>
                <w:rFonts w:asciiTheme="minorHAnsi" w:eastAsiaTheme="minorEastAsia" w:hAnsiTheme="minorHAnsi" w:cstheme="minorHAnsi"/>
              </w:rPr>
              <w:lastRenderedPageBreak/>
              <w:t>opportunity to</w:t>
            </w:r>
            <w:r>
              <w:rPr>
                <w:rFonts w:asciiTheme="minorHAnsi" w:eastAsiaTheme="minorEastAsia" w:hAnsiTheme="minorHAnsi" w:cstheme="minorHAnsi"/>
              </w:rPr>
              <w:t xml:space="preserve"> help students to improve their outcomes for GCSE</w:t>
            </w:r>
            <w:r w:rsidR="00936B15" w:rsidRPr="00936B15">
              <w:rPr>
                <w:rFonts w:asciiTheme="minorHAnsi" w:eastAsiaTheme="minorEastAsia" w:hAnsiTheme="minorHAnsi" w:cstheme="minorHAnsi"/>
              </w:rPr>
              <w:t xml:space="preserve">. In preparing for the evening, I reviewed assessment data, classwork and behaviour for learning to ensure that feedback to parents was accurate, informed and reflective of each pupil’s current performance against GCSE expectations. During discussions, I clearly communicated pupils’ strengths as well as areas for development, linking these to specific assessment objectives and outlining practical strategies for improvement, such as revision techniques or increased exam practice. I also used the opportunity to </w:t>
            </w:r>
            <w:r w:rsidRPr="00936B15">
              <w:rPr>
                <w:rFonts w:asciiTheme="minorHAnsi" w:eastAsiaTheme="minorEastAsia" w:hAnsiTheme="minorHAnsi" w:cstheme="minorHAnsi"/>
              </w:rPr>
              <w:t xml:space="preserve">prepare a course summary to show how much content was left to cover, a summary of the exam scores, and a few comments surrounding each paper. I was keen to convey that </w:t>
            </w:r>
            <w:r>
              <w:rPr>
                <w:rFonts w:asciiTheme="minorHAnsi" w:eastAsiaTheme="minorEastAsia" w:hAnsiTheme="minorHAnsi" w:cstheme="minorHAnsi"/>
              </w:rPr>
              <w:t xml:space="preserve">at this stage in the year, </w:t>
            </w:r>
            <w:r w:rsidRPr="00936B15">
              <w:rPr>
                <w:rFonts w:asciiTheme="minorHAnsi" w:eastAsiaTheme="minorEastAsia" w:hAnsiTheme="minorHAnsi" w:cstheme="minorHAnsi"/>
              </w:rPr>
              <w:t>grades given were liable to change</w:t>
            </w:r>
            <w:r>
              <w:rPr>
                <w:rFonts w:asciiTheme="minorHAnsi" w:eastAsiaTheme="minorEastAsia" w:hAnsiTheme="minorHAnsi" w:cstheme="minorHAnsi"/>
              </w:rPr>
              <w:t xml:space="preserve"> and to emphasise the real potential of this</w:t>
            </w:r>
            <w:r w:rsidRPr="00936B15">
              <w:rPr>
                <w:rFonts w:asciiTheme="minorHAnsi" w:eastAsiaTheme="minorEastAsia" w:hAnsiTheme="minorHAnsi" w:cstheme="minorHAnsi"/>
              </w:rPr>
              <w:t>.</w:t>
            </w:r>
            <w:r>
              <w:rPr>
                <w:rFonts w:asciiTheme="minorHAnsi" w:eastAsiaTheme="minorEastAsia" w:hAnsiTheme="minorHAnsi" w:cstheme="minorHAnsi"/>
              </w:rPr>
              <w:t xml:space="preserve"> </w:t>
            </w:r>
            <w:r w:rsidR="00936B15" w:rsidRPr="00936B15">
              <w:rPr>
                <w:rFonts w:asciiTheme="minorHAnsi" w:eastAsiaTheme="minorEastAsia" w:hAnsiTheme="minorHAnsi" w:cstheme="minorHAnsi"/>
              </w:rPr>
              <w:t xml:space="preserve">I am aware that effective communication with parents plays an important role in improving outcomes, as it helps to build a shared understanding of how pupils can be supported to make sustained progress </w:t>
            </w:r>
            <w:r>
              <w:rPr>
                <w:rFonts w:asciiTheme="minorHAnsi" w:eastAsiaTheme="minorEastAsia" w:hAnsiTheme="minorHAnsi" w:cstheme="minorHAnsi"/>
              </w:rPr>
              <w:t>and I am keen to develop this further by exploring ways that parents can help their children at home by accessing online materials and support that do not need specialist knowledge to access. This will be across KS3 and 4.</w:t>
            </w:r>
          </w:p>
        </w:tc>
      </w:tr>
      <w:tr w:rsidR="00243842" w14:paraId="51CFDBEA" w14:textId="77777777" w:rsidTr="7EE2E112">
        <w:tc>
          <w:tcPr>
            <w:tcW w:w="2155" w:type="dxa"/>
          </w:tcPr>
          <w:p w14:paraId="66F431BC" w14:textId="327A27A5" w:rsidR="00243842" w:rsidRDefault="003F7F3B" w:rsidP="7EE2E112">
            <w:pPr>
              <w:pBdr>
                <w:top w:val="nil"/>
                <w:left w:val="nil"/>
                <w:bottom w:val="nil"/>
                <w:right w:val="nil"/>
                <w:between w:val="nil"/>
              </w:pBdr>
              <w:spacing w:before="60" w:after="40"/>
              <w:rPr>
                <w:rFonts w:asciiTheme="minorHAnsi" w:eastAsiaTheme="minorEastAsia" w:hAnsiTheme="minorHAnsi" w:cstheme="minorBidi"/>
              </w:rPr>
            </w:pPr>
            <w:r>
              <w:rPr>
                <w:rFonts w:asciiTheme="minorHAnsi" w:eastAsiaTheme="minorEastAsia" w:hAnsiTheme="minorHAnsi" w:cstheme="minorBidi"/>
              </w:rPr>
              <w:lastRenderedPageBreak/>
              <w:t>Reflection sheets for Year 7</w:t>
            </w:r>
          </w:p>
        </w:tc>
        <w:tc>
          <w:tcPr>
            <w:tcW w:w="6748" w:type="dxa"/>
          </w:tcPr>
          <w:p w14:paraId="269C35FC" w14:textId="1905824E" w:rsidR="00243842" w:rsidRDefault="003F7F3B" w:rsidP="003F7F3B">
            <w:pPr>
              <w:pBdr>
                <w:top w:val="nil"/>
                <w:left w:val="nil"/>
                <w:bottom w:val="nil"/>
                <w:right w:val="nil"/>
                <w:between w:val="nil"/>
              </w:pBdr>
              <w:spacing w:before="60" w:after="40"/>
              <w:rPr>
                <w:rFonts w:asciiTheme="minorHAnsi" w:eastAsiaTheme="minorEastAsia" w:hAnsiTheme="minorHAnsi" w:cstheme="minorBidi"/>
                <w:b/>
                <w:bCs/>
                <w:color w:val="000000"/>
              </w:rPr>
            </w:pPr>
            <w:r>
              <w:rPr>
                <w:rFonts w:asciiTheme="minorHAnsi" w:eastAsiaTheme="minorEastAsia" w:hAnsiTheme="minorHAnsi" w:cstheme="minorBidi"/>
                <w:color w:val="000000"/>
              </w:rPr>
              <w:t xml:space="preserve">I often got pupils to reflect on their work using different colour pens during DIRT tasks which are school policy. However, I found that pupils’ own perceptions tended to not often be </w:t>
            </w:r>
            <w:proofErr w:type="gramStart"/>
            <w:r>
              <w:rPr>
                <w:rFonts w:asciiTheme="minorHAnsi" w:eastAsiaTheme="minorEastAsia" w:hAnsiTheme="minorHAnsi" w:cstheme="minorBidi"/>
                <w:color w:val="000000"/>
              </w:rPr>
              <w:t>accurate</w:t>
            </w:r>
            <w:proofErr w:type="gramEnd"/>
            <w:r>
              <w:rPr>
                <w:rFonts w:asciiTheme="minorHAnsi" w:eastAsiaTheme="minorEastAsia" w:hAnsiTheme="minorHAnsi" w:cstheme="minorBidi"/>
                <w:color w:val="000000"/>
              </w:rPr>
              <w:t xml:space="preserve"> or they would simply repeat my statements and so I developed</w:t>
            </w:r>
            <w:r w:rsidRPr="003F7F3B">
              <w:rPr>
                <w:rFonts w:asciiTheme="minorHAnsi" w:eastAsiaTheme="minorEastAsia" w:hAnsiTheme="minorHAnsi" w:cstheme="minorBidi"/>
                <w:color w:val="000000"/>
              </w:rPr>
              <w:t xml:space="preserve"> </w:t>
            </w:r>
            <w:r>
              <w:rPr>
                <w:rFonts w:asciiTheme="minorHAnsi" w:eastAsiaTheme="minorEastAsia" w:hAnsiTheme="minorHAnsi" w:cstheme="minorBidi"/>
                <w:color w:val="000000"/>
              </w:rPr>
              <w:t>some structured</w:t>
            </w:r>
            <w:r w:rsidRPr="003F7F3B">
              <w:rPr>
                <w:rFonts w:asciiTheme="minorHAnsi" w:eastAsiaTheme="minorEastAsia" w:hAnsiTheme="minorHAnsi" w:cstheme="minorBidi"/>
                <w:color w:val="000000"/>
              </w:rPr>
              <w:t xml:space="preserve"> reflection sheets with Year 7 pupils to support the development of metacognitive skills and to take responsibility for pupils’ progress and learning outcomes. These reflection sheets were designed to encourage pupils to think explicitly about how they learn, what strategies were effective, and where they </w:t>
            </w:r>
            <w:proofErr w:type="gramStart"/>
            <w:r w:rsidRPr="003F7F3B">
              <w:rPr>
                <w:rFonts w:asciiTheme="minorHAnsi" w:eastAsiaTheme="minorEastAsia" w:hAnsiTheme="minorHAnsi" w:cstheme="minorBidi"/>
                <w:color w:val="000000"/>
              </w:rPr>
              <w:t>experienced difficulty</w:t>
            </w:r>
            <w:proofErr w:type="gramEnd"/>
            <w:r w:rsidRPr="003F7F3B">
              <w:rPr>
                <w:rFonts w:asciiTheme="minorHAnsi" w:eastAsiaTheme="minorEastAsia" w:hAnsiTheme="minorHAnsi" w:cstheme="minorBidi"/>
                <w:color w:val="000000"/>
              </w:rPr>
              <w:t xml:space="preserve">. By guiding pupils to evaluate their own understanding after lessons or assessments, I was able to identify misconceptions and gaps in learning that were not always evident through written work alone. This informed subsequent lesson planning, allowing me to revisit key concepts, adjust explanations and provide targeted support where needed. </w:t>
            </w:r>
            <w:r>
              <w:rPr>
                <w:rFonts w:asciiTheme="minorHAnsi" w:eastAsiaTheme="minorEastAsia" w:hAnsiTheme="minorHAnsi" w:cstheme="minorBidi"/>
                <w:color w:val="000000"/>
              </w:rPr>
              <w:t>Examples are given of these to highlight the way that asking specific questions of learners can help them to reflect far more accurately on their own learning than relying on their own perceptions at times.</w:t>
            </w:r>
          </w:p>
        </w:tc>
      </w:tr>
    </w:tbl>
    <w:p w14:paraId="2E3471E8" w14:textId="77777777" w:rsidR="00243842" w:rsidRDefault="00243842" w:rsidP="7EE2E112">
      <w:pPr>
        <w:pBdr>
          <w:top w:val="nil"/>
          <w:left w:val="nil"/>
          <w:bottom w:val="nil"/>
          <w:right w:val="nil"/>
          <w:between w:val="nil"/>
        </w:pBdr>
        <w:spacing w:before="60" w:after="40"/>
        <w:rPr>
          <w:rFonts w:asciiTheme="minorHAnsi" w:eastAsiaTheme="minorEastAsia" w:hAnsiTheme="minorHAnsi" w:cstheme="minorBidi"/>
          <w:color w:val="000000"/>
        </w:rPr>
      </w:pPr>
    </w:p>
    <w:p w14:paraId="29287C51" w14:textId="7DAC0347" w:rsidR="00243842" w:rsidRPr="004603DF" w:rsidRDefault="00243842" w:rsidP="004603DF">
      <w:pPr>
        <w:widowControl/>
        <w:rPr>
          <w:rFonts w:ascii="Lucida Sans" w:eastAsia="Lucida Sans" w:hAnsi="Lucida Sans" w:cs="Lucida Sans"/>
          <w:b/>
          <w:color w:val="000000"/>
        </w:rPr>
      </w:pPr>
    </w:p>
    <w:sectPr w:rsidR="00243842" w:rsidRPr="004603DF">
      <w:headerReference w:type="default" r:id="rId1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6D6DC" w14:textId="77777777" w:rsidR="00F83C77" w:rsidRDefault="00F83C77">
      <w:r>
        <w:separator/>
      </w:r>
    </w:p>
  </w:endnote>
  <w:endnote w:type="continuationSeparator" w:id="0">
    <w:p w14:paraId="5EC0E272" w14:textId="77777777" w:rsidR="00F83C77" w:rsidRDefault="00F83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EE2E112" w14:paraId="1B50AC21" w14:textId="77777777" w:rsidTr="7EE2E112">
      <w:trPr>
        <w:trHeight w:val="300"/>
      </w:trPr>
      <w:tc>
        <w:tcPr>
          <w:tcW w:w="3005" w:type="dxa"/>
        </w:tcPr>
        <w:p w14:paraId="20B09689" w14:textId="0EB4426B" w:rsidR="7EE2E112" w:rsidRDefault="7EE2E112" w:rsidP="7EE2E112">
          <w:pPr>
            <w:pStyle w:val="Header"/>
            <w:ind w:left="-115"/>
          </w:pPr>
        </w:p>
      </w:tc>
      <w:tc>
        <w:tcPr>
          <w:tcW w:w="3005" w:type="dxa"/>
        </w:tcPr>
        <w:p w14:paraId="323FE3FB" w14:textId="45234F6E" w:rsidR="7EE2E112" w:rsidRDefault="7EE2E112" w:rsidP="7EE2E112">
          <w:pPr>
            <w:pStyle w:val="Header"/>
            <w:jc w:val="center"/>
          </w:pPr>
        </w:p>
      </w:tc>
      <w:tc>
        <w:tcPr>
          <w:tcW w:w="3005" w:type="dxa"/>
        </w:tcPr>
        <w:p w14:paraId="383011A5" w14:textId="549B4388" w:rsidR="7EE2E112" w:rsidRDefault="7EE2E112" w:rsidP="7EE2E112">
          <w:pPr>
            <w:pStyle w:val="Header"/>
            <w:ind w:right="-115"/>
            <w:jc w:val="right"/>
          </w:pPr>
        </w:p>
      </w:tc>
    </w:tr>
  </w:tbl>
  <w:p w14:paraId="42834779" w14:textId="0B31F9C7" w:rsidR="7EE2E112" w:rsidRDefault="7EE2E112" w:rsidP="7EE2E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F4819" w14:textId="77777777" w:rsidR="00F83C77" w:rsidRDefault="00F83C77">
      <w:r>
        <w:separator/>
      </w:r>
    </w:p>
  </w:footnote>
  <w:footnote w:type="continuationSeparator" w:id="0">
    <w:p w14:paraId="61C9B5A0" w14:textId="77777777" w:rsidR="00F83C77" w:rsidRDefault="00F83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EE2E112" w14:paraId="6A948391" w14:textId="77777777" w:rsidTr="7EE2E112">
      <w:trPr>
        <w:trHeight w:val="300"/>
      </w:trPr>
      <w:tc>
        <w:tcPr>
          <w:tcW w:w="3005" w:type="dxa"/>
        </w:tcPr>
        <w:p w14:paraId="4FC7DE07" w14:textId="789727BB" w:rsidR="7EE2E112" w:rsidRDefault="7EE2E112" w:rsidP="7EE2E112">
          <w:pPr>
            <w:pStyle w:val="Header"/>
            <w:ind w:left="-115"/>
          </w:pPr>
        </w:p>
      </w:tc>
      <w:tc>
        <w:tcPr>
          <w:tcW w:w="3005" w:type="dxa"/>
        </w:tcPr>
        <w:p w14:paraId="1C1E2F3A" w14:textId="0FF264D5" w:rsidR="7EE2E112" w:rsidRDefault="7EE2E112" w:rsidP="7EE2E112">
          <w:pPr>
            <w:pStyle w:val="Header"/>
            <w:jc w:val="center"/>
          </w:pPr>
        </w:p>
      </w:tc>
      <w:tc>
        <w:tcPr>
          <w:tcW w:w="3005" w:type="dxa"/>
        </w:tcPr>
        <w:p w14:paraId="3B421039" w14:textId="2C161E19" w:rsidR="7EE2E112" w:rsidRDefault="7EE2E112" w:rsidP="7EE2E112">
          <w:pPr>
            <w:ind w:right="-115"/>
            <w:jc w:val="right"/>
          </w:pPr>
          <w:r>
            <w:rPr>
              <w:noProof/>
            </w:rPr>
            <w:drawing>
              <wp:inline distT="0" distB="0" distL="0" distR="0" wp14:anchorId="0494C191" wp14:editId="28FBDEE8">
                <wp:extent cx="1762125" cy="390525"/>
                <wp:effectExtent l="0" t="0" r="0" b="0"/>
                <wp:docPr id="329423688" name="Picture 329423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390525"/>
                        </a:xfrm>
                        <a:prstGeom prst="rect">
                          <a:avLst/>
                        </a:prstGeom>
                      </pic:spPr>
                    </pic:pic>
                  </a:graphicData>
                </a:graphic>
              </wp:inline>
            </w:drawing>
          </w:r>
        </w:p>
      </w:tc>
    </w:tr>
  </w:tbl>
  <w:p w14:paraId="392EE566" w14:textId="74B7E284" w:rsidR="7EE2E112" w:rsidRDefault="7EE2E112" w:rsidP="7EE2E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48A8"/>
    <w:multiLevelType w:val="multilevel"/>
    <w:tmpl w:val="3D404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1833155"/>
    <w:multiLevelType w:val="multilevel"/>
    <w:tmpl w:val="67825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A473D79"/>
    <w:multiLevelType w:val="multilevel"/>
    <w:tmpl w:val="14124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0121357">
    <w:abstractNumId w:val="1"/>
  </w:num>
  <w:num w:numId="2" w16cid:durableId="561914957">
    <w:abstractNumId w:val="0"/>
  </w:num>
  <w:num w:numId="3" w16cid:durableId="2129885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842"/>
    <w:rsid w:val="00193EDA"/>
    <w:rsid w:val="00243842"/>
    <w:rsid w:val="002C3904"/>
    <w:rsid w:val="00330E83"/>
    <w:rsid w:val="003F7F3B"/>
    <w:rsid w:val="004603DF"/>
    <w:rsid w:val="005B1516"/>
    <w:rsid w:val="006D2AAC"/>
    <w:rsid w:val="00936B15"/>
    <w:rsid w:val="00A724B4"/>
    <w:rsid w:val="00C646FB"/>
    <w:rsid w:val="00F83C77"/>
    <w:rsid w:val="7EE2E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7C30"/>
  <w15:docId w15:val="{292B914B-EE16-4C99-B58E-AFDBA6C8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5D4"/>
    <w:pPr>
      <w:overflowPunct w:val="0"/>
      <w:autoSpaceDE w:val="0"/>
      <w:autoSpaceDN w:val="0"/>
      <w:adjustRightInd w:val="0"/>
      <w:textAlignment w:val="baseline"/>
    </w:pPr>
    <w:rPr>
      <w:rFonts w:eastAsia="SimSun"/>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text">
    <w:name w:val="Normal text"/>
    <w:basedOn w:val="Normal"/>
    <w:rsid w:val="00E935D4"/>
    <w:rPr>
      <w:rFonts w:ascii="Arial" w:hAnsi="Arial"/>
      <w:sz w:val="22"/>
    </w:rPr>
  </w:style>
  <w:style w:type="table" w:styleId="TableGrid">
    <w:name w:val="Table Grid"/>
    <w:basedOn w:val="TableNormal"/>
    <w:uiPriority w:val="59"/>
    <w:rsid w:val="00E935D4"/>
    <w:pPr>
      <w:overflowPunct w:val="0"/>
      <w:autoSpaceDE w:val="0"/>
      <w:autoSpaceDN w:val="0"/>
      <w:adjustRightInd w:val="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935D4"/>
    <w:pPr>
      <w:spacing w:after="120"/>
    </w:pPr>
  </w:style>
  <w:style w:type="character" w:customStyle="1" w:styleId="BodyTextChar">
    <w:name w:val="Body Text Char"/>
    <w:basedOn w:val="DefaultParagraphFont"/>
    <w:link w:val="BodyText"/>
    <w:uiPriority w:val="99"/>
    <w:rsid w:val="00E935D4"/>
    <w:rPr>
      <w:rFonts w:ascii="Times New Roman" w:eastAsia="SimSun" w:hAnsi="Times New Roman" w:cs="Times New Roman"/>
      <w:sz w:val="20"/>
      <w:szCs w:val="20"/>
      <w:lang w:eastAsia="en-US"/>
    </w:rPr>
  </w:style>
  <w:style w:type="paragraph" w:styleId="BalloonText">
    <w:name w:val="Balloon Text"/>
    <w:basedOn w:val="Normal"/>
    <w:link w:val="BalloonTextChar"/>
    <w:uiPriority w:val="99"/>
    <w:semiHidden/>
    <w:unhideWhenUsed/>
    <w:rsid w:val="00962D98"/>
    <w:rPr>
      <w:rFonts w:ascii="Tahoma" w:hAnsi="Tahoma" w:cs="Tahoma"/>
      <w:sz w:val="16"/>
      <w:szCs w:val="16"/>
    </w:rPr>
  </w:style>
  <w:style w:type="character" w:customStyle="1" w:styleId="BalloonTextChar">
    <w:name w:val="Balloon Text Char"/>
    <w:basedOn w:val="DefaultParagraphFont"/>
    <w:link w:val="BalloonText"/>
    <w:uiPriority w:val="99"/>
    <w:semiHidden/>
    <w:rsid w:val="00962D98"/>
    <w:rPr>
      <w:rFonts w:ascii="Tahoma" w:eastAsia="SimSun" w:hAnsi="Tahoma" w:cs="Tahoma"/>
      <w:sz w:val="16"/>
      <w:szCs w:val="16"/>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Header">
    <w:name w:val="header"/>
    <w:basedOn w:val="Normal"/>
    <w:uiPriority w:val="99"/>
    <w:unhideWhenUsed/>
    <w:rsid w:val="7EE2E112"/>
    <w:pPr>
      <w:tabs>
        <w:tab w:val="center" w:pos="4680"/>
        <w:tab w:val="right" w:pos="9360"/>
      </w:tabs>
    </w:pPr>
  </w:style>
  <w:style w:type="paragraph" w:styleId="Footer">
    <w:name w:val="footer"/>
    <w:basedOn w:val="Normal"/>
    <w:uiPriority w:val="99"/>
    <w:unhideWhenUsed/>
    <w:rsid w:val="7EE2E112"/>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7v5TzS22o4DTW4h0l1QBHq7xuw==">CgMxLjAyCGguZ2pkZ3hzOAByITFsVlU4ZUgyc3VLUldnbzJBeEljYVBiZDFfR3VVMEdVOQ==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ae36417-ed73-416e-8030-aeb18998d215" xsi:nil="true"/>
    <_ip_UnifiedCompliancePolicyProperties xmlns="http://schemas.microsoft.com/sharepoint/v3" xsi:nil="true"/>
    <lcf76f155ced4ddcb4097134ff3c332f xmlns="77359777-1cae-4b26-be2b-ffdb6687427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3853E5C4B00841B52E32C12F589462" ma:contentTypeVersion="19" ma:contentTypeDescription="Create a new document." ma:contentTypeScope="" ma:versionID="9fc905f2db72e1657a82c95bd0c187c1">
  <xsd:schema xmlns:xsd="http://www.w3.org/2001/XMLSchema" xmlns:xs="http://www.w3.org/2001/XMLSchema" xmlns:p="http://schemas.microsoft.com/office/2006/metadata/properties" xmlns:ns1="http://schemas.microsoft.com/sharepoint/v3" xmlns:ns2="77359777-1cae-4b26-be2b-ffdb6687427e" xmlns:ns3="1ae36417-ed73-416e-8030-aeb18998d215" targetNamespace="http://schemas.microsoft.com/office/2006/metadata/properties" ma:root="true" ma:fieldsID="cb83e090ba051a96fe6696af5b0ede01" ns1:_="" ns2:_="" ns3:_="">
    <xsd:import namespace="http://schemas.microsoft.com/sharepoint/v3"/>
    <xsd:import namespace="77359777-1cae-4b26-be2b-ffdb6687427e"/>
    <xsd:import namespace="1ae36417-ed73-416e-8030-aeb18998d2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359777-1cae-4b26-be2b-ffdb66874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36417-ed73-416e-8030-aeb18998d21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61f9d8c-3bdf-49c8-b4d5-9234d2781b86}" ma:internalName="TaxCatchAll" ma:showField="CatchAllData" ma:web="1ae36417-ed73-416e-8030-aeb18998d21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2BBDB3-4769-41F4-A2E7-F497618AA4E8}">
  <ds:schemaRefs>
    <ds:schemaRef ds:uri="http://schemas.microsoft.com/office/2006/metadata/properties"/>
    <ds:schemaRef ds:uri="http://schemas.microsoft.com/office/infopath/2007/PartnerControls"/>
    <ds:schemaRef ds:uri="http://schemas.microsoft.com/sharepoint/v3"/>
    <ds:schemaRef ds:uri="1ae36417-ed73-416e-8030-aeb18998d215"/>
    <ds:schemaRef ds:uri="77359777-1cae-4b26-be2b-ffdb6687427e"/>
  </ds:schemaRefs>
</ds:datastoreItem>
</file>

<file path=customXml/itemProps3.xml><?xml version="1.0" encoding="utf-8"?>
<ds:datastoreItem xmlns:ds="http://schemas.openxmlformats.org/officeDocument/2006/customXml" ds:itemID="{DCE4C98F-15B9-43D0-AD0D-32E3DBE66F94}">
  <ds:schemaRefs>
    <ds:schemaRef ds:uri="http://schemas.microsoft.com/sharepoint/v3/contenttype/forms"/>
  </ds:schemaRefs>
</ds:datastoreItem>
</file>

<file path=customXml/itemProps4.xml><?xml version="1.0" encoding="utf-8"?>
<ds:datastoreItem xmlns:ds="http://schemas.openxmlformats.org/officeDocument/2006/customXml" ds:itemID="{0166F294-E749-4B79-BD68-0E0813F37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359777-1cae-4b26-be2b-ffdb6687427e"/>
    <ds:schemaRef ds:uri="1ae36417-ed73-416e-8030-aeb18998d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1402</Words>
  <Characters>7085</Characters>
  <Application>Microsoft Office Word</Application>
  <DocSecurity>0</DocSecurity>
  <Lines>141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Hyde R.M.</dc:creator>
  <cp:lastModifiedBy>Emily Henry</cp:lastModifiedBy>
  <cp:revision>3</cp:revision>
  <dcterms:created xsi:type="dcterms:W3CDTF">2026-02-10T17:00:00Z</dcterms:created>
  <dcterms:modified xsi:type="dcterms:W3CDTF">2026-02-10T17:00:00Z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0x010100AE3853E5C4B00841B52E32C12F589462</vt:lpwstr>
  </property>
  <property fmtid="{D5CDD505-2E9C-101B-9397-08002B2CF9AE}" pid="3" name="MediaServiceImageTags">
    <vt:lpwstr/>
  </property>
</Properties>
</file>