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56EB" w14:textId="77777777" w:rsidR="00A7650C" w:rsidRPr="000858B7" w:rsidRDefault="00A7650C" w:rsidP="00A7650C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41ECB011" wp14:editId="302B569E">
            <wp:extent cx="2369185" cy="530204"/>
            <wp:effectExtent l="0" t="0" r="0" b="3810"/>
            <wp:docPr id="2" name="Picture 2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76" cy="534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06850" w14:textId="6B0F18F3" w:rsidR="00A7650C" w:rsidRPr="00F57FCA" w:rsidRDefault="00A7650C" w:rsidP="00A7650C">
      <w:pPr>
        <w:jc w:val="center"/>
        <w:rPr>
          <w:rFonts w:ascii="Calibri" w:hAnsi="Calibri" w:cs="Calibri"/>
          <w:b/>
          <w:bCs/>
        </w:rPr>
      </w:pPr>
      <w:r w:rsidRPr="00F57FCA">
        <w:rPr>
          <w:rFonts w:ascii="Calibri" w:hAnsi="Calibri" w:cs="Calibri"/>
          <w:b/>
          <w:bCs/>
        </w:rPr>
        <w:t>I</w:t>
      </w:r>
      <w:r w:rsidR="00292663">
        <w:rPr>
          <w:rFonts w:ascii="Calibri" w:hAnsi="Calibri" w:cs="Calibri"/>
          <w:b/>
          <w:bCs/>
        </w:rPr>
        <w:t>TAP</w:t>
      </w:r>
      <w:r w:rsidRPr="00F57FCA">
        <w:rPr>
          <w:rFonts w:ascii="Calibri" w:hAnsi="Calibri" w:cs="Calibri"/>
          <w:b/>
          <w:bCs/>
        </w:rPr>
        <w:t xml:space="preserve"> – </w:t>
      </w:r>
      <w:r w:rsidR="00292663">
        <w:rPr>
          <w:rFonts w:ascii="Calibri" w:hAnsi="Calibri" w:cs="Calibri"/>
          <w:b/>
          <w:bCs/>
        </w:rPr>
        <w:t>SEND</w:t>
      </w:r>
      <w:r w:rsidRPr="00F57FCA">
        <w:rPr>
          <w:rFonts w:ascii="Calibri" w:hAnsi="Calibri" w:cs="Calibri"/>
          <w:b/>
          <w:bCs/>
        </w:rPr>
        <w:t>:</w:t>
      </w:r>
      <w:r w:rsidR="003C1451">
        <w:rPr>
          <w:rFonts w:ascii="Calibri" w:hAnsi="Calibri" w:cs="Calibri"/>
          <w:b/>
          <w:bCs/>
        </w:rPr>
        <w:t xml:space="preserve"> How is language used to make lessons accessible</w:t>
      </w:r>
      <w:r w:rsidR="00AE714A">
        <w:rPr>
          <w:rFonts w:ascii="Calibri" w:hAnsi="Calibri" w:cs="Calibri"/>
          <w:b/>
          <w:bCs/>
        </w:rPr>
        <w:t xml:space="preserve"> for pupils</w:t>
      </w:r>
      <w:r w:rsidR="003C1451">
        <w:rPr>
          <w:rFonts w:ascii="Calibri" w:hAnsi="Calibri" w:cs="Calibri"/>
          <w:b/>
          <w:bCs/>
        </w:rPr>
        <w:t>?</w:t>
      </w:r>
    </w:p>
    <w:p w14:paraId="214E90F8" w14:textId="06088C89" w:rsidR="00A7650C" w:rsidRPr="00DF74CE" w:rsidRDefault="00A7650C" w:rsidP="00DF74CE">
      <w:pPr>
        <w:ind w:left="2880" w:firstLine="720"/>
        <w:rPr>
          <w:sz w:val="18"/>
          <w:szCs w:val="18"/>
          <w:highlight w:val="yellow"/>
          <w:lang w:val="en-US"/>
        </w:rPr>
      </w:pPr>
      <w:r w:rsidRPr="00F57FCA">
        <w:rPr>
          <w:rFonts w:ascii="Calibri" w:hAnsi="Calibri" w:cs="Calibri"/>
          <w:b/>
          <w:bCs/>
        </w:rPr>
        <w:t>ITTECF Standards</w:t>
      </w:r>
      <w:r w:rsidRPr="00985937">
        <w:rPr>
          <w:rFonts w:ascii="Calibri" w:hAnsi="Calibri" w:cs="Calibri"/>
          <w:b/>
          <w:bCs/>
          <w:shd w:val="clear" w:color="auto" w:fill="FFFFFF" w:themeFill="background1"/>
        </w:rPr>
        <w:t xml:space="preserve">: </w:t>
      </w:r>
      <w:r w:rsidR="00985937" w:rsidRPr="00985937">
        <w:rPr>
          <w:sz w:val="18"/>
          <w:szCs w:val="18"/>
          <w:shd w:val="clear" w:color="auto" w:fill="FFFFFF" w:themeFill="background1"/>
        </w:rPr>
        <w:t xml:space="preserve">1.1, 2, </w:t>
      </w:r>
      <w:proofErr w:type="gramStart"/>
      <w:r w:rsidR="00985937" w:rsidRPr="00985937">
        <w:rPr>
          <w:sz w:val="18"/>
          <w:szCs w:val="18"/>
          <w:shd w:val="clear" w:color="auto" w:fill="FFFFFF" w:themeFill="background1"/>
        </w:rPr>
        <w:t>6</w:t>
      </w:r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> ,</w:t>
      </w:r>
      <w:proofErr w:type="gramEnd"/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proofErr w:type="gramStart"/>
      <w:r w:rsidR="00985937" w:rsidRPr="00985937">
        <w:rPr>
          <w:sz w:val="18"/>
          <w:szCs w:val="18"/>
          <w:shd w:val="clear" w:color="auto" w:fill="FFFFFF" w:themeFill="background1"/>
        </w:rPr>
        <w:t>2.6</w:t>
      </w:r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> ,</w:t>
      </w:r>
      <w:proofErr w:type="gramEnd"/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985937" w:rsidRPr="00985937">
        <w:rPr>
          <w:sz w:val="18"/>
          <w:szCs w:val="18"/>
          <w:shd w:val="clear" w:color="auto" w:fill="FFFFFF" w:themeFill="background1"/>
        </w:rPr>
        <w:t>5.1-</w:t>
      </w:r>
      <w:proofErr w:type="gramStart"/>
      <w:r w:rsidR="00985937" w:rsidRPr="00985937">
        <w:rPr>
          <w:sz w:val="18"/>
          <w:szCs w:val="18"/>
          <w:shd w:val="clear" w:color="auto" w:fill="FFFFFF" w:themeFill="background1"/>
        </w:rPr>
        <w:t>9</w:t>
      </w:r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> ,</w:t>
      </w:r>
      <w:proofErr w:type="gramEnd"/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985937" w:rsidRPr="00985937">
        <w:rPr>
          <w:sz w:val="18"/>
          <w:szCs w:val="18"/>
          <w:shd w:val="clear" w:color="auto" w:fill="FFFFFF" w:themeFill="background1"/>
        </w:rPr>
        <w:t xml:space="preserve">7.2, </w:t>
      </w:r>
      <w:proofErr w:type="gramStart"/>
      <w:r w:rsidR="00985937" w:rsidRPr="00985937">
        <w:rPr>
          <w:sz w:val="18"/>
          <w:szCs w:val="18"/>
          <w:shd w:val="clear" w:color="auto" w:fill="FFFFFF" w:themeFill="background1"/>
        </w:rPr>
        <w:t>10</w:t>
      </w:r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> ,</w:t>
      </w:r>
      <w:proofErr w:type="gramEnd"/>
      <w:r w:rsidR="00985937" w:rsidRPr="00985937">
        <w:rPr>
          <w:sz w:val="18"/>
          <w:szCs w:val="18"/>
          <w:shd w:val="clear" w:color="auto" w:fill="FFFFFF" w:themeFill="background1"/>
          <w:lang w:val="en-US"/>
        </w:rPr>
        <w:t xml:space="preserve"> </w:t>
      </w:r>
      <w:r w:rsidR="00985937" w:rsidRPr="00985937">
        <w:rPr>
          <w:sz w:val="18"/>
          <w:szCs w:val="18"/>
          <w:shd w:val="clear" w:color="auto" w:fill="FFFFFF" w:themeFill="background1"/>
        </w:rPr>
        <w:t>8.5, 6, 8, 9</w:t>
      </w:r>
      <w:r w:rsidR="00985937" w:rsidRPr="007D2F01">
        <w:rPr>
          <w:sz w:val="18"/>
          <w:szCs w:val="18"/>
          <w:lang w:val="en-US"/>
        </w:rPr>
        <w:t> </w:t>
      </w:r>
    </w:p>
    <w:p w14:paraId="5E1C2DA5" w14:textId="33DE36F5" w:rsidR="00A7650C" w:rsidRDefault="001655B1" w:rsidP="001655B1">
      <w:pPr>
        <w:jc w:val="center"/>
        <w:rPr>
          <w:rFonts w:ascii="Calibri" w:hAnsi="Calibri" w:cs="Calibri"/>
          <w:b/>
          <w:bCs/>
        </w:rPr>
      </w:pPr>
      <w:r w:rsidRPr="00997979">
        <w:rPr>
          <w:rFonts w:ascii="Calibri" w:hAnsi="Calibri" w:cs="Calibri"/>
          <w:b/>
          <w:bCs/>
          <w:color w:val="156082" w:themeColor="accent1"/>
        </w:rPr>
        <w:t>Tuesday 10</w:t>
      </w:r>
      <w:r w:rsidRPr="00997979">
        <w:rPr>
          <w:rFonts w:ascii="Calibri" w:hAnsi="Calibri" w:cs="Calibri"/>
          <w:b/>
          <w:bCs/>
          <w:color w:val="156082" w:themeColor="accent1"/>
          <w:vertAlign w:val="superscript"/>
        </w:rPr>
        <w:t>th</w:t>
      </w:r>
      <w:r w:rsidRPr="00997979">
        <w:rPr>
          <w:rFonts w:ascii="Calibri" w:hAnsi="Calibri" w:cs="Calibri"/>
          <w:b/>
          <w:bCs/>
          <w:color w:val="156082" w:themeColor="accent1"/>
        </w:rPr>
        <w:t xml:space="preserve"> February,</w:t>
      </w:r>
      <w:r w:rsidR="00A7650C" w:rsidRPr="00997979">
        <w:rPr>
          <w:rFonts w:ascii="Calibri" w:hAnsi="Calibri" w:cs="Calibri"/>
          <w:b/>
          <w:bCs/>
          <w:color w:val="156082" w:themeColor="accent1"/>
        </w:rPr>
        <w:t xml:space="preserve"> Lesson Observation Form</w:t>
      </w:r>
      <w:r>
        <w:rPr>
          <w:rFonts w:ascii="Calibri" w:hAnsi="Calibri" w:cs="Calibri"/>
          <w:b/>
          <w:bCs/>
        </w:rPr>
        <w:t>.</w:t>
      </w:r>
    </w:p>
    <w:p w14:paraId="4D163AF5" w14:textId="50798749" w:rsidR="00A7650C" w:rsidRDefault="00A7650C" w:rsidP="00DF74C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6614A">
        <w:rPr>
          <w:rFonts w:ascii="Calibri" w:hAnsi="Calibri" w:cs="Calibri"/>
          <w:b/>
          <w:bCs/>
          <w:sz w:val="24"/>
          <w:szCs w:val="24"/>
        </w:rPr>
        <w:t>What do you notice about how</w:t>
      </w:r>
      <w:r w:rsidR="00DF74C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6614A">
        <w:rPr>
          <w:rFonts w:ascii="Calibri" w:hAnsi="Calibri" w:cs="Calibri"/>
          <w:b/>
          <w:bCs/>
          <w:sz w:val="24"/>
          <w:szCs w:val="24"/>
        </w:rPr>
        <w:t>teacher</w:t>
      </w:r>
      <w:r w:rsidR="00DF74CE">
        <w:rPr>
          <w:rFonts w:ascii="Calibri" w:hAnsi="Calibri" w:cs="Calibri"/>
          <w:b/>
          <w:bCs/>
          <w:sz w:val="24"/>
          <w:szCs w:val="24"/>
        </w:rPr>
        <w:t>s</w:t>
      </w:r>
      <w:r w:rsidRPr="0086614A">
        <w:rPr>
          <w:rFonts w:ascii="Calibri" w:hAnsi="Calibri" w:cs="Calibri"/>
          <w:b/>
          <w:bCs/>
          <w:sz w:val="24"/>
          <w:szCs w:val="24"/>
        </w:rPr>
        <w:t xml:space="preserve"> use language</w:t>
      </w:r>
      <w:r w:rsidR="003A24DC">
        <w:rPr>
          <w:rFonts w:ascii="Calibri" w:hAnsi="Calibri" w:cs="Calibri"/>
          <w:b/>
          <w:bCs/>
          <w:sz w:val="24"/>
          <w:szCs w:val="24"/>
        </w:rPr>
        <w:t xml:space="preserve"> (both written and spoken)</w:t>
      </w:r>
      <w:r w:rsidRPr="0086614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26013">
        <w:rPr>
          <w:rFonts w:ascii="Calibri" w:hAnsi="Calibri" w:cs="Calibri"/>
          <w:b/>
          <w:bCs/>
          <w:sz w:val="24"/>
          <w:szCs w:val="24"/>
        </w:rPr>
        <w:t>to make lesson</w:t>
      </w:r>
      <w:r w:rsidR="00471931">
        <w:rPr>
          <w:rFonts w:ascii="Calibri" w:hAnsi="Calibri" w:cs="Calibri"/>
          <w:b/>
          <w:bCs/>
          <w:sz w:val="24"/>
          <w:szCs w:val="24"/>
        </w:rPr>
        <w:t>s</w:t>
      </w:r>
      <w:r w:rsidR="00D26013">
        <w:rPr>
          <w:rFonts w:ascii="Calibri" w:hAnsi="Calibri" w:cs="Calibri"/>
          <w:b/>
          <w:bCs/>
          <w:sz w:val="24"/>
          <w:szCs w:val="24"/>
        </w:rPr>
        <w:t xml:space="preserve"> accessible</w:t>
      </w:r>
      <w:r w:rsidR="00997979">
        <w:rPr>
          <w:rFonts w:ascii="Calibri" w:hAnsi="Calibri" w:cs="Calibri"/>
          <w:b/>
          <w:bCs/>
          <w:sz w:val="24"/>
          <w:szCs w:val="24"/>
        </w:rPr>
        <w:t xml:space="preserve"> for your focus pupils?</w:t>
      </w:r>
    </w:p>
    <w:p w14:paraId="58282DCD" w14:textId="22947265" w:rsidR="00826DC7" w:rsidRPr="00A906D2" w:rsidRDefault="00826DC7" w:rsidP="00A906D2">
      <w:pPr>
        <w:rPr>
          <w:rFonts w:ascii="Calibri" w:hAnsi="Calibri" w:cs="Calibri"/>
          <w:i/>
          <w:iCs/>
        </w:rPr>
      </w:pPr>
      <w:r w:rsidRPr="00A906D2">
        <w:rPr>
          <w:rFonts w:ascii="Calibri" w:hAnsi="Calibri" w:cs="Calibri"/>
          <w:i/>
          <w:iCs/>
        </w:rPr>
        <w:t xml:space="preserve">Although you will be observing, remember to </w:t>
      </w:r>
      <w:r w:rsidRPr="00A906D2">
        <w:rPr>
          <w:rFonts w:ascii="Calibri" w:hAnsi="Calibri" w:cs="Calibri"/>
          <w:b/>
          <w:bCs/>
          <w:i/>
          <w:iCs/>
        </w:rPr>
        <w:t>talk</w:t>
      </w:r>
      <w:r w:rsidRPr="00A906D2">
        <w:rPr>
          <w:rFonts w:ascii="Calibri" w:hAnsi="Calibri" w:cs="Calibri"/>
          <w:i/>
          <w:iCs/>
        </w:rPr>
        <w:t xml:space="preserve"> to your focus pupils (where appropriate during lesson</w:t>
      </w:r>
      <w:r w:rsidR="00A906D2">
        <w:rPr>
          <w:rFonts w:ascii="Calibri" w:hAnsi="Calibri" w:cs="Calibri"/>
          <w:i/>
          <w:iCs/>
        </w:rPr>
        <w:t>s</w:t>
      </w:r>
      <w:r w:rsidRPr="00A906D2">
        <w:rPr>
          <w:rFonts w:ascii="Calibri" w:hAnsi="Calibri" w:cs="Calibri"/>
          <w:i/>
          <w:iCs/>
        </w:rPr>
        <w:t>)</w:t>
      </w:r>
      <w:r w:rsidR="00F3113B" w:rsidRPr="00A906D2">
        <w:rPr>
          <w:rFonts w:ascii="Calibri" w:hAnsi="Calibri" w:cs="Calibri"/>
          <w:i/>
          <w:iCs/>
        </w:rPr>
        <w:t xml:space="preserve">. Try to get to know a bit more about the subjects they enjoy or perceive themselves to be good at, what makes tasks </w:t>
      </w:r>
      <w:r w:rsidR="006E22A0" w:rsidRPr="00A906D2">
        <w:rPr>
          <w:rFonts w:ascii="Calibri" w:hAnsi="Calibri" w:cs="Calibri"/>
          <w:i/>
          <w:iCs/>
        </w:rPr>
        <w:t xml:space="preserve">easier or more difficult for them etc. Of course, the information you get won’t be objective or necessarily factually </w:t>
      </w:r>
      <w:proofErr w:type="gramStart"/>
      <w:r w:rsidR="006E22A0" w:rsidRPr="00A906D2">
        <w:rPr>
          <w:rFonts w:ascii="Calibri" w:hAnsi="Calibri" w:cs="Calibri"/>
          <w:i/>
          <w:iCs/>
        </w:rPr>
        <w:t>accurate</w:t>
      </w:r>
      <w:proofErr w:type="gramEnd"/>
      <w:r w:rsidR="006E22A0" w:rsidRPr="00A906D2">
        <w:rPr>
          <w:rFonts w:ascii="Calibri" w:hAnsi="Calibri" w:cs="Calibri"/>
          <w:i/>
          <w:iCs/>
        </w:rPr>
        <w:t xml:space="preserve"> but it will give you a valuable insight into their perceptions of their learning</w:t>
      </w:r>
      <w:r w:rsidR="005B44FB">
        <w:rPr>
          <w:rFonts w:ascii="Calibri" w:hAnsi="Calibri" w:cs="Calibri"/>
          <w:i/>
          <w:iCs/>
        </w:rPr>
        <w:t>.</w:t>
      </w: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4235"/>
        <w:gridCol w:w="3237"/>
        <w:gridCol w:w="3238"/>
        <w:gridCol w:w="3750"/>
      </w:tblGrid>
      <w:tr w:rsidR="00A7650C" w14:paraId="48A4BC1A" w14:textId="77777777" w:rsidTr="00AD44CD">
        <w:tc>
          <w:tcPr>
            <w:tcW w:w="4235" w:type="dxa"/>
          </w:tcPr>
          <w:p w14:paraId="68E0B1AD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Prompts</w:t>
            </w:r>
          </w:p>
        </w:tc>
        <w:tc>
          <w:tcPr>
            <w:tcW w:w="3237" w:type="dxa"/>
          </w:tcPr>
          <w:p w14:paraId="0F0D308A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Lesson 1</w:t>
            </w:r>
          </w:p>
        </w:tc>
        <w:tc>
          <w:tcPr>
            <w:tcW w:w="3238" w:type="dxa"/>
          </w:tcPr>
          <w:p w14:paraId="080BC6D3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Lesson 2</w:t>
            </w:r>
          </w:p>
        </w:tc>
        <w:tc>
          <w:tcPr>
            <w:tcW w:w="3750" w:type="dxa"/>
          </w:tcPr>
          <w:p w14:paraId="46D731F7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Lessons 3 &amp; 4</w:t>
            </w:r>
          </w:p>
        </w:tc>
      </w:tr>
      <w:tr w:rsidR="00A7650C" w14:paraId="194D34BB" w14:textId="77777777" w:rsidTr="00AD44CD">
        <w:tc>
          <w:tcPr>
            <w:tcW w:w="4235" w:type="dxa"/>
          </w:tcPr>
          <w:p w14:paraId="24F10A69" w14:textId="4A90C3BF" w:rsidR="00B8131A" w:rsidRPr="00B8131A" w:rsidRDefault="00B8131A" w:rsidP="00B8131A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="000B64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Instruction</w:t>
            </w:r>
          </w:p>
          <w:p w14:paraId="4E29270D" w14:textId="7071BA80" w:rsidR="00B8131A" w:rsidRPr="00B8131A" w:rsidRDefault="00A8377C" w:rsidP="000B6483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Note down some examples of</w:t>
            </w:r>
            <w:r w:rsidR="00EC119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8131A"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clear, concise</w:t>
            </w:r>
            <w:r w:rsidR="00ED707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language</w:t>
            </w:r>
            <w:r w:rsidR="00A4197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to give instructions or to link to prior learning.</w:t>
            </w:r>
            <w:r w:rsidR="00B8131A"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BCBED73" w14:textId="6CC0F47E" w:rsidR="00B8131A" w:rsidRPr="00B8131A" w:rsidRDefault="00337181" w:rsidP="000B6483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How</w:t>
            </w:r>
            <w:r w:rsidR="00A4197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are </w:t>
            </w:r>
            <w:r w:rsidR="00B8131A"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technical terms or subject-specific vocabulary explained clearly?</w:t>
            </w:r>
          </w:p>
          <w:p w14:paraId="1C0D65B3" w14:textId="5D60B164" w:rsidR="00B8131A" w:rsidRDefault="00A4197D" w:rsidP="000B6483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In what ways d</w:t>
            </w:r>
            <w:r w:rsidR="00B8131A"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oes the teacher check that learners understand instructions?</w:t>
            </w:r>
          </w:p>
          <w:p w14:paraId="55F0C310" w14:textId="18918E55" w:rsidR="00CB09E4" w:rsidRPr="00B8131A" w:rsidRDefault="00CB09E4" w:rsidP="000B6483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How are pupils motivated to remain on task?</w:t>
            </w:r>
          </w:p>
          <w:p w14:paraId="4F437505" w14:textId="171ADC1D" w:rsidR="000B6483" w:rsidRPr="00B8131A" w:rsidRDefault="000B6483" w:rsidP="000B6483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When</w:t>
            </w:r>
            <w:r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does the teacher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model high expectations in terms of language use and literacy?</w:t>
            </w:r>
          </w:p>
          <w:p w14:paraId="156EED48" w14:textId="39BC295D" w:rsidR="00A7650C" w:rsidRPr="000B6483" w:rsidRDefault="000B6483" w:rsidP="00D26013">
            <w:pPr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How are expectations about tasks (completion/timings/content) communicated to pupils?</w:t>
            </w:r>
          </w:p>
        </w:tc>
        <w:tc>
          <w:tcPr>
            <w:tcW w:w="3237" w:type="dxa"/>
          </w:tcPr>
          <w:p w14:paraId="5B9193A2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</w:tcPr>
          <w:p w14:paraId="7AD99BB1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14:paraId="0936E072" w14:textId="77777777" w:rsidR="00A7650C" w:rsidRDefault="00A7650C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8131A" w14:paraId="66B72D13" w14:textId="77777777" w:rsidTr="00AD44CD">
        <w:tc>
          <w:tcPr>
            <w:tcW w:w="4235" w:type="dxa"/>
          </w:tcPr>
          <w:p w14:paraId="75FD188B" w14:textId="057A0928" w:rsidR="00B8131A" w:rsidRPr="00B8131A" w:rsidRDefault="00B8131A" w:rsidP="00B8131A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8131A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="000B64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Cognition and metacognition</w:t>
            </w:r>
          </w:p>
          <w:p w14:paraId="4F99286D" w14:textId="77C1592D" w:rsidR="00CC1018" w:rsidRPr="00B8131A" w:rsidRDefault="00CC1018" w:rsidP="00B8131A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Did the teacher vary their language at all for your focus pupils and if so, what was the impact of this?</w:t>
            </w:r>
          </w:p>
          <w:p w14:paraId="0F46853F" w14:textId="4BFE8201" w:rsidR="000B6483" w:rsidRDefault="000B6483" w:rsidP="00B8131A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How do teachers model how to complete a task</w:t>
            </w:r>
            <w:r w:rsidR="00B1108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?</w:t>
            </w:r>
          </w:p>
          <w:p w14:paraId="2598DB38" w14:textId="217F70B8" w:rsidR="00B8131A" w:rsidRPr="00B8131A" w:rsidRDefault="00B11087" w:rsidP="00B11087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How </w:t>
            </w:r>
            <w:r w:rsidR="0033718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are pupils supported in recalling their prior learning?</w:t>
            </w:r>
          </w:p>
        </w:tc>
        <w:tc>
          <w:tcPr>
            <w:tcW w:w="3237" w:type="dxa"/>
          </w:tcPr>
          <w:p w14:paraId="741EB281" w14:textId="77777777" w:rsidR="00B8131A" w:rsidRDefault="00B8131A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</w:tcPr>
          <w:p w14:paraId="58B303C9" w14:textId="77777777" w:rsidR="00B8131A" w:rsidRDefault="00B8131A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14:paraId="66A518D9" w14:textId="77777777" w:rsidR="00B8131A" w:rsidRDefault="00B8131A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8131A" w14:paraId="760CF82C" w14:textId="77777777" w:rsidTr="00AD44CD">
        <w:tc>
          <w:tcPr>
            <w:tcW w:w="4235" w:type="dxa"/>
          </w:tcPr>
          <w:p w14:paraId="29639286" w14:textId="4A5F954C" w:rsidR="00912DC1" w:rsidRDefault="007E0E58" w:rsidP="00912DC1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  <w:r w:rsidR="00912DC1" w:rsidRPr="00912DC1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0B648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Scaffolding</w:t>
            </w:r>
          </w:p>
          <w:p w14:paraId="17F0B593" w14:textId="142DE964" w:rsidR="00886B58" w:rsidRPr="00AB04AC" w:rsidRDefault="00636ADC" w:rsidP="00B1108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What scaffolds are in place to support your focus students</w:t>
            </w:r>
            <w:r w:rsidR="00FE5EE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? Notes/writing frames/sentence starters/word banks</w:t>
            </w:r>
            <w:r w:rsidR="00B859A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. Consider both written and verbal scaffolds.</w:t>
            </w:r>
          </w:p>
          <w:p w14:paraId="7347D84A" w14:textId="04FD731D" w:rsidR="00B8131A" w:rsidRPr="00B11087" w:rsidRDefault="00B11087" w:rsidP="00B11087">
            <w:pPr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How are other adults (if applicable) used to provide support for different pupils? What questions do they ask? Do they provide verbal scaffolds? Recaps/reteaching?</w:t>
            </w:r>
          </w:p>
        </w:tc>
        <w:tc>
          <w:tcPr>
            <w:tcW w:w="3237" w:type="dxa"/>
          </w:tcPr>
          <w:p w14:paraId="26418E1D" w14:textId="77777777" w:rsidR="00B8131A" w:rsidRDefault="00B8131A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</w:tcPr>
          <w:p w14:paraId="3BF5B27F" w14:textId="77777777" w:rsidR="00B8131A" w:rsidRDefault="00B8131A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</w:tcPr>
          <w:p w14:paraId="5BCD824F" w14:textId="77777777" w:rsidR="00B8131A" w:rsidRDefault="00B8131A" w:rsidP="00AD44C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FEA0B13" w14:textId="77777777" w:rsidR="00EE3FB4" w:rsidRDefault="00EE3FB4"/>
    <w:p w14:paraId="2B3F3232" w14:textId="33845773" w:rsidR="00EE3FB4" w:rsidRPr="00F173EE" w:rsidRDefault="00EE3FB4">
      <w:pPr>
        <w:rPr>
          <w:b/>
          <w:bCs/>
          <w:color w:val="156082" w:themeColor="accent1"/>
          <w:u w:val="single"/>
        </w:rPr>
      </w:pPr>
      <w:r w:rsidRPr="00F173EE">
        <w:rPr>
          <w:b/>
          <w:bCs/>
          <w:color w:val="156082" w:themeColor="accent1"/>
          <w:u w:val="single"/>
        </w:rPr>
        <w:t>Reflection and Discussion Prompts for ITEC and/or SENCo</w:t>
      </w:r>
      <w:r w:rsidR="009B353E">
        <w:rPr>
          <w:b/>
          <w:bCs/>
          <w:color w:val="156082" w:themeColor="accent1"/>
          <w:u w:val="single"/>
        </w:rPr>
        <w:t xml:space="preserve"> Tuesday 10</w:t>
      </w:r>
      <w:r w:rsidR="009B353E" w:rsidRPr="009B353E">
        <w:rPr>
          <w:b/>
          <w:bCs/>
          <w:color w:val="156082" w:themeColor="accent1"/>
          <w:u w:val="single"/>
          <w:vertAlign w:val="superscript"/>
        </w:rPr>
        <w:t>th</w:t>
      </w:r>
      <w:r w:rsidR="009B353E">
        <w:rPr>
          <w:b/>
          <w:bCs/>
          <w:color w:val="156082" w:themeColor="accent1"/>
          <w:u w:val="single"/>
        </w:rPr>
        <w:t xml:space="preserve"> February</w:t>
      </w:r>
    </w:p>
    <w:p w14:paraId="0C0742E3" w14:textId="66E3082D" w:rsidR="008E7480" w:rsidRDefault="00356302" w:rsidP="00B55392">
      <w:pPr>
        <w:pStyle w:val="ListParagraph"/>
        <w:numPr>
          <w:ilvl w:val="0"/>
          <w:numId w:val="6"/>
        </w:numPr>
      </w:pPr>
      <w:r>
        <w:t xml:space="preserve">Discuss the key takeaways from </w:t>
      </w:r>
      <w:r w:rsidR="00650C3C">
        <w:t xml:space="preserve">yesterday’s sessions in </w:t>
      </w:r>
      <w:proofErr w:type="gramStart"/>
      <w:r w:rsidR="00650C3C">
        <w:t>University</w:t>
      </w:r>
      <w:proofErr w:type="gramEnd"/>
      <w:r w:rsidR="00650C3C">
        <w:t>. What links could you make between</w:t>
      </w:r>
      <w:r w:rsidR="008576AE">
        <w:t xml:space="preserve"> </w:t>
      </w:r>
      <w:r w:rsidR="001E37DB">
        <w:t xml:space="preserve">the session content and approaches </w:t>
      </w:r>
      <w:r w:rsidR="00F173EE">
        <w:t>seen in lessons</w:t>
      </w:r>
      <w:r w:rsidR="009B6657">
        <w:t xml:space="preserve"> in school</w:t>
      </w:r>
      <w:r w:rsidR="00F173EE">
        <w:t>?</w:t>
      </w:r>
    </w:p>
    <w:p w14:paraId="37A4FFAB" w14:textId="16E4061F" w:rsidR="00EE3FB4" w:rsidRDefault="00DD1BCA" w:rsidP="00B55392">
      <w:pPr>
        <w:pStyle w:val="ListParagraph"/>
        <w:numPr>
          <w:ilvl w:val="0"/>
          <w:numId w:val="6"/>
        </w:numPr>
      </w:pPr>
      <w:r>
        <w:t>Discuss the key points from your observations</w:t>
      </w:r>
      <w:r w:rsidR="00BB70EE">
        <w:t>.</w:t>
      </w:r>
    </w:p>
    <w:p w14:paraId="5D32D0BB" w14:textId="788E668D" w:rsidR="00540658" w:rsidRDefault="00540658" w:rsidP="00B55392">
      <w:pPr>
        <w:pStyle w:val="ListParagraph"/>
        <w:numPr>
          <w:ilvl w:val="0"/>
          <w:numId w:val="6"/>
        </w:numPr>
      </w:pPr>
      <w:r>
        <w:t>What different strengths did your pupils demonstrate in different subjects? Were there areas in common or was each lesson quite</w:t>
      </w:r>
      <w:r w:rsidR="00D13FDD">
        <w:t xml:space="preserve"> different?</w:t>
      </w:r>
    </w:p>
    <w:p w14:paraId="23B717DA" w14:textId="4A85D5C4" w:rsidR="00CE4FC1" w:rsidRDefault="00CE4FC1" w:rsidP="00B55392">
      <w:pPr>
        <w:pStyle w:val="ListParagraph"/>
        <w:numPr>
          <w:ilvl w:val="0"/>
          <w:numId w:val="6"/>
        </w:numPr>
      </w:pPr>
      <w:r>
        <w:t>How were expectations communicated to pupils and what evidence did you see of high expectations for all learners?</w:t>
      </w:r>
    </w:p>
    <w:p w14:paraId="6BBC7F5C" w14:textId="16F66E5E" w:rsidR="00CC1018" w:rsidRDefault="00CC1018" w:rsidP="00B55392">
      <w:pPr>
        <w:pStyle w:val="ListParagraph"/>
        <w:numPr>
          <w:ilvl w:val="0"/>
          <w:numId w:val="6"/>
        </w:numPr>
      </w:pPr>
      <w:r w:rsidRPr="00CC1018">
        <w:t xml:space="preserve">Were there any differences in how the teacher used language with </w:t>
      </w:r>
      <w:r w:rsidR="00205743">
        <w:t>your pupils</w:t>
      </w:r>
      <w:r w:rsidRPr="00CC1018">
        <w:t xml:space="preserve"> compared to others? </w:t>
      </w:r>
      <w:r>
        <w:t>What was the impact of this?</w:t>
      </w:r>
    </w:p>
    <w:p w14:paraId="46B55895" w14:textId="5575F379" w:rsidR="00F779AD" w:rsidRDefault="00F779AD" w:rsidP="00B55392">
      <w:pPr>
        <w:pStyle w:val="ListParagraph"/>
        <w:numPr>
          <w:ilvl w:val="0"/>
          <w:numId w:val="6"/>
        </w:numPr>
      </w:pPr>
      <w:r>
        <w:t>What</w:t>
      </w:r>
      <w:r w:rsidR="00617D46">
        <w:t xml:space="preserve"> barriers to learning did your focus pupils experience</w:t>
      </w:r>
      <w:r w:rsidR="008E7480">
        <w:t xml:space="preserve"> in lessons</w:t>
      </w:r>
      <w:r w:rsidR="00617D46">
        <w:t xml:space="preserve"> (if at all) and what was/could be done to remove these?</w:t>
      </w:r>
    </w:p>
    <w:p w14:paraId="620010BD" w14:textId="36B7C56A" w:rsidR="00B55392" w:rsidRDefault="00B55392" w:rsidP="00B55392">
      <w:pPr>
        <w:pStyle w:val="ListParagraph"/>
        <w:numPr>
          <w:ilvl w:val="0"/>
          <w:numId w:val="6"/>
        </w:numPr>
      </w:pPr>
      <w:r>
        <w:t xml:space="preserve">If applicable, how were other adults used to support learning? </w:t>
      </w:r>
    </w:p>
    <w:p w14:paraId="6BEC3B0D" w14:textId="0C982A3A" w:rsidR="003B0E0B" w:rsidRDefault="003B0E0B" w:rsidP="00663569">
      <w:pPr>
        <w:pStyle w:val="ListParagraph"/>
        <w:numPr>
          <w:ilvl w:val="0"/>
          <w:numId w:val="6"/>
        </w:numPr>
      </w:pPr>
      <w:r>
        <w:t xml:space="preserve">Looking ahead to tomorrow’s TA experience – are there any questions </w:t>
      </w:r>
      <w:r w:rsidR="002C4244">
        <w:t>you need to ask?</w:t>
      </w:r>
      <w:r w:rsidR="008B2F26">
        <w:t xml:space="preserve"> </w:t>
      </w:r>
      <w:r w:rsidR="00663569">
        <w:t>Read through</w:t>
      </w:r>
      <w:r w:rsidR="008B2F26">
        <w:t xml:space="preserve"> the TA Scaffolding document</w:t>
      </w:r>
      <w:r w:rsidR="00663569">
        <w:t xml:space="preserve"> </w:t>
      </w:r>
      <w:hyperlink r:id="rId6" w:history="1">
        <w:r w:rsidR="00663569" w:rsidRPr="00E56D74">
          <w:rPr>
            <w:rStyle w:val="Hyperlink"/>
          </w:rPr>
          <w:t>https://d2tic4wvo1iusb.cloudfront.net/production/eef-guidance-reports/teaching-assistants/scaffolding_framework_for_teaching_assistant_%E2%80%93_pupil_interactions.pdf?v=1742483088</w:t>
        </w:r>
      </w:hyperlink>
      <w:r w:rsidR="00663569">
        <w:t xml:space="preserve"> </w:t>
      </w:r>
      <w:r w:rsidR="008B2F26">
        <w:t>t</w:t>
      </w:r>
      <w:r w:rsidR="00663569">
        <w:t xml:space="preserve">o help you gain an idea of strategies that may be useful when </w:t>
      </w:r>
      <w:r w:rsidR="00052DAC">
        <w:t>providing in class support tomorrow.</w:t>
      </w:r>
    </w:p>
    <w:p w14:paraId="4EEDEB64" w14:textId="2E7F42F0" w:rsidR="00663569" w:rsidRDefault="00663569" w:rsidP="00052DAC">
      <w:pPr>
        <w:pStyle w:val="ListParagraph"/>
      </w:pPr>
    </w:p>
    <w:p w14:paraId="7B481B18" w14:textId="77777777" w:rsidR="009B353E" w:rsidRDefault="009B353E" w:rsidP="009B353E"/>
    <w:p w14:paraId="300CBEF8" w14:textId="77777777" w:rsidR="00796DBB" w:rsidRDefault="00796DBB">
      <w:pPr>
        <w:spacing w:line="278" w:lineRule="auto"/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lastRenderedPageBreak/>
        <w:t>Teaching Assistant Task</w:t>
      </w:r>
    </w:p>
    <w:p w14:paraId="2BE262AD" w14:textId="273E8B8A" w:rsidR="007737DF" w:rsidRDefault="00796DBB">
      <w:pPr>
        <w:spacing w:line="278" w:lineRule="auto"/>
      </w:pPr>
      <w:r w:rsidRPr="00796DBB">
        <w:t>During</w:t>
      </w:r>
      <w:r>
        <w:t xml:space="preserve"> the day you will be in a lesson</w:t>
      </w:r>
      <w:r w:rsidR="00D77B9E">
        <w:t xml:space="preserve"> actively focussing on supporting your focus pupils. If they have a </w:t>
      </w:r>
      <w:proofErr w:type="gramStart"/>
      <w:r w:rsidR="00D77B9E">
        <w:t>TA</w:t>
      </w:r>
      <w:proofErr w:type="gramEnd"/>
      <w:r w:rsidR="00D77B9E">
        <w:t xml:space="preserve"> you may well support your focus pupil</w:t>
      </w:r>
      <w:r w:rsidR="00771ECB">
        <w:t xml:space="preserve"> </w:t>
      </w:r>
      <w:r w:rsidR="00202853">
        <w:t>1:1 but if they do not, you wi</w:t>
      </w:r>
      <w:r w:rsidR="00B46993">
        <w:t xml:space="preserve">ll need to check-in with your focus pupil </w:t>
      </w:r>
      <w:r w:rsidR="00EC3FC6">
        <w:t>as a minimum at the beginning, middle and end of the lesson.</w:t>
      </w:r>
      <w:r w:rsidR="0051720E">
        <w:t xml:space="preserve"> Use your judgement as to the frequency and proximity with which you do this – you don’t want to make pupils uncomfortable by constantly monitoring them</w:t>
      </w:r>
      <w:r w:rsidR="00245774">
        <w:t xml:space="preserve"> all lesson and it may be appropriate to ask questions to pupils generally in groups</w:t>
      </w:r>
      <w:r w:rsidR="00776CE0">
        <w:t xml:space="preserve"> that contain  your focus pupil rather than singling them out</w:t>
      </w:r>
      <w:r w:rsidR="00FE67A3">
        <w:t>;</w:t>
      </w:r>
      <w:r w:rsidR="000E4BF3">
        <w:t xml:space="preserve"> on the other hand, some</w:t>
      </w:r>
      <w:r w:rsidR="00FE67A3">
        <w:t xml:space="preserve"> other pupils may quite enjoy talking to you 1:1.</w:t>
      </w:r>
    </w:p>
    <w:p w14:paraId="24D614F8" w14:textId="55266155" w:rsidR="00B46993" w:rsidRPr="00AA57DB" w:rsidRDefault="00EC3FC6">
      <w:pPr>
        <w:spacing w:line="278" w:lineRule="auto"/>
        <w:rPr>
          <w:b/>
          <w:bCs/>
          <w:i/>
          <w:iCs/>
        </w:rPr>
      </w:pPr>
      <w:r w:rsidRPr="00AA57DB">
        <w:rPr>
          <w:b/>
          <w:bCs/>
          <w:i/>
          <w:iCs/>
        </w:rPr>
        <w:t>U</w:t>
      </w:r>
      <w:r w:rsidR="00E90F5B" w:rsidRPr="00AA57DB">
        <w:rPr>
          <w:b/>
          <w:bCs/>
          <w:i/>
          <w:iCs/>
        </w:rPr>
        <w:t>se the scaffolding sheet to help you with prompts</w:t>
      </w:r>
      <w:r w:rsidRPr="00AA57DB">
        <w:rPr>
          <w:b/>
          <w:bCs/>
          <w:i/>
          <w:iCs/>
        </w:rPr>
        <w:t xml:space="preserve"> and approaches for ascertaining </w:t>
      </w:r>
      <w:r w:rsidR="00E06AFF" w:rsidRPr="00AA57DB">
        <w:rPr>
          <w:b/>
          <w:bCs/>
          <w:i/>
          <w:iCs/>
        </w:rPr>
        <w:t>to what extent</w:t>
      </w:r>
      <w:r w:rsidRPr="00AA57DB">
        <w:rPr>
          <w:b/>
          <w:bCs/>
          <w:i/>
          <w:iCs/>
        </w:rPr>
        <w:t>:</w:t>
      </w:r>
    </w:p>
    <w:p w14:paraId="4057EC75" w14:textId="429C232F" w:rsidR="00EC3FC6" w:rsidRDefault="00FA3CED" w:rsidP="00AA57DB">
      <w:pPr>
        <w:pStyle w:val="ListParagraph"/>
        <w:numPr>
          <w:ilvl w:val="0"/>
          <w:numId w:val="11"/>
        </w:numPr>
        <w:spacing w:line="278" w:lineRule="auto"/>
      </w:pPr>
      <w:r>
        <w:t xml:space="preserve">Do pupils understand </w:t>
      </w:r>
      <w:r w:rsidR="0063558D">
        <w:t xml:space="preserve">instructions given during the lesson? </w:t>
      </w:r>
    </w:p>
    <w:p w14:paraId="134601FA" w14:textId="3889F707" w:rsidR="0063558D" w:rsidRDefault="0063558D" w:rsidP="00AA57DB">
      <w:pPr>
        <w:pStyle w:val="ListParagraph"/>
        <w:numPr>
          <w:ilvl w:val="0"/>
          <w:numId w:val="11"/>
        </w:numPr>
        <w:spacing w:line="278" w:lineRule="auto"/>
      </w:pPr>
      <w:r>
        <w:t xml:space="preserve">Do pupils </w:t>
      </w:r>
      <w:r w:rsidR="009B0E96">
        <w:t>know what is expected of them during the lesson? Does it always follow the same routines?</w:t>
      </w:r>
    </w:p>
    <w:p w14:paraId="04F1E132" w14:textId="03CF9043" w:rsidR="00C2080B" w:rsidRDefault="00E06AFF" w:rsidP="00AA57DB">
      <w:pPr>
        <w:pStyle w:val="ListParagraph"/>
        <w:numPr>
          <w:ilvl w:val="0"/>
          <w:numId w:val="11"/>
        </w:numPr>
        <w:spacing w:line="278" w:lineRule="auto"/>
      </w:pPr>
      <w:r>
        <w:t xml:space="preserve">Do </w:t>
      </w:r>
      <w:r w:rsidR="00C2080B">
        <w:t xml:space="preserve">pupils </w:t>
      </w:r>
      <w:r>
        <w:t xml:space="preserve">understand how </w:t>
      </w:r>
      <w:r w:rsidR="00C2080B">
        <w:t xml:space="preserve">to complete the tasks </w:t>
      </w:r>
      <w:r w:rsidR="008744EE">
        <w:t xml:space="preserve">set during the lesson? </w:t>
      </w:r>
      <w:r w:rsidR="00AA57DB">
        <w:t>Do they know the timings for these?</w:t>
      </w:r>
    </w:p>
    <w:p w14:paraId="6BF148AF" w14:textId="408DA20B" w:rsidR="007737DF" w:rsidRDefault="00501F2D" w:rsidP="00AA57DB">
      <w:pPr>
        <w:pStyle w:val="ListParagraph"/>
        <w:numPr>
          <w:ilvl w:val="0"/>
          <w:numId w:val="11"/>
        </w:numPr>
        <w:spacing w:line="278" w:lineRule="auto"/>
      </w:pPr>
      <w:r w:rsidRPr="00501F2D">
        <w:t>Do pupils complete all work set?</w:t>
      </w:r>
    </w:p>
    <w:p w14:paraId="3286CA85" w14:textId="4C126B98" w:rsidR="00501F2D" w:rsidRDefault="00501F2D" w:rsidP="00AA57DB">
      <w:pPr>
        <w:pStyle w:val="ListParagraph"/>
        <w:numPr>
          <w:ilvl w:val="0"/>
          <w:numId w:val="11"/>
        </w:numPr>
        <w:spacing w:line="278" w:lineRule="auto"/>
      </w:pPr>
      <w:r>
        <w:t xml:space="preserve">Do pupils know </w:t>
      </w:r>
      <w:r w:rsidR="00AA57DB">
        <w:t>what they need to do to complete the task fully and to a high standard?</w:t>
      </w:r>
    </w:p>
    <w:p w14:paraId="59852E9F" w14:textId="77777777" w:rsidR="00AA57DB" w:rsidRPr="00501F2D" w:rsidRDefault="00AA57DB" w:rsidP="00501F2D">
      <w:pPr>
        <w:spacing w:line="278" w:lineRule="auto"/>
      </w:pPr>
    </w:p>
    <w:p w14:paraId="4351411F" w14:textId="01CCE10D" w:rsidR="009B353E" w:rsidRDefault="009B353E" w:rsidP="009B353E">
      <w:pPr>
        <w:rPr>
          <w:b/>
          <w:bCs/>
          <w:color w:val="156082" w:themeColor="accent1"/>
          <w:u w:val="single"/>
        </w:rPr>
      </w:pPr>
      <w:r w:rsidRPr="009B353E">
        <w:rPr>
          <w:b/>
          <w:bCs/>
          <w:color w:val="156082" w:themeColor="accent1"/>
          <w:u w:val="single"/>
        </w:rPr>
        <w:t>Reflection Prompts after teaching assistant task. Wednesday 11</w:t>
      </w:r>
      <w:r w:rsidRPr="009B353E">
        <w:rPr>
          <w:b/>
          <w:bCs/>
          <w:color w:val="156082" w:themeColor="accent1"/>
          <w:u w:val="single"/>
          <w:vertAlign w:val="superscript"/>
        </w:rPr>
        <w:t>th</w:t>
      </w:r>
      <w:r w:rsidRPr="009B353E">
        <w:rPr>
          <w:b/>
          <w:bCs/>
          <w:color w:val="156082" w:themeColor="accent1"/>
          <w:u w:val="single"/>
        </w:rPr>
        <w:t xml:space="preserve"> February</w:t>
      </w:r>
    </w:p>
    <w:p w14:paraId="74C70441" w14:textId="162124B2" w:rsidR="00BD255D" w:rsidRDefault="00D00A54" w:rsidP="00AA57DB">
      <w:pPr>
        <w:pStyle w:val="ListParagraph"/>
        <w:numPr>
          <w:ilvl w:val="0"/>
          <w:numId w:val="8"/>
        </w:numPr>
        <w:rPr>
          <w:lang w:val="en-US"/>
        </w:rPr>
      </w:pPr>
      <w:r w:rsidRPr="00D00A54">
        <w:rPr>
          <w:lang w:val="en-US"/>
        </w:rPr>
        <w:t>Did you need to adapt your own language when working 1:1 or in small groups with the pupil(s)?</w:t>
      </w:r>
    </w:p>
    <w:p w14:paraId="074FD730" w14:textId="77777777" w:rsidR="00AA57DB" w:rsidRPr="00AA57DB" w:rsidRDefault="00AA57DB" w:rsidP="00AA57DB">
      <w:pPr>
        <w:pStyle w:val="ListParagraph"/>
        <w:rPr>
          <w:lang w:val="en-US"/>
        </w:rPr>
      </w:pPr>
    </w:p>
    <w:p w14:paraId="2EC915CF" w14:textId="1B4C880C" w:rsidR="00BD255D" w:rsidRPr="00D00A54" w:rsidRDefault="00BD255D" w:rsidP="00D00A54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Did you need to adapt or explain any written language or add in/remove any additional steps to support participation?</w:t>
      </w:r>
    </w:p>
    <w:p w14:paraId="255BB84C" w14:textId="45725D7D" w:rsidR="009B353E" w:rsidRDefault="00D00A54" w:rsidP="00D00A54">
      <w:pPr>
        <w:numPr>
          <w:ilvl w:val="0"/>
          <w:numId w:val="7"/>
        </w:numPr>
        <w:rPr>
          <w:lang w:val="en-US"/>
        </w:rPr>
      </w:pPr>
      <w:r w:rsidRPr="00D00A54">
        <w:rPr>
          <w:lang w:val="en-US"/>
        </w:rPr>
        <w:t>Did you change your tone, pace, vocabulary, or sentence structure?</w:t>
      </w:r>
    </w:p>
    <w:p w14:paraId="7F04A4B4" w14:textId="7D6ED7CD" w:rsidR="00D00A54" w:rsidRDefault="00D00A54" w:rsidP="00D00A54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How did you communicate expectations to the pupil(s) that you were focusing on?</w:t>
      </w:r>
    </w:p>
    <w:p w14:paraId="30B8A9FE" w14:textId="0A80D89F" w:rsidR="00D00A54" w:rsidRDefault="00331265" w:rsidP="00D00A54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Did you need to break down any parts of the lesson</w:t>
      </w:r>
      <w:r w:rsidR="00AA3636">
        <w:rPr>
          <w:lang w:val="en-US"/>
        </w:rPr>
        <w:t xml:space="preserve"> a little further for pupil</w:t>
      </w:r>
      <w:r w:rsidR="009F5E52">
        <w:rPr>
          <w:lang w:val="en-US"/>
        </w:rPr>
        <w:t>(</w:t>
      </w:r>
      <w:r w:rsidR="00AA3636">
        <w:rPr>
          <w:lang w:val="en-US"/>
        </w:rPr>
        <w:t>s</w:t>
      </w:r>
      <w:r w:rsidR="009F5E52">
        <w:rPr>
          <w:lang w:val="en-US"/>
        </w:rPr>
        <w:t>)</w:t>
      </w:r>
      <w:r>
        <w:rPr>
          <w:lang w:val="en-US"/>
        </w:rPr>
        <w:t>?</w:t>
      </w:r>
      <w:r w:rsidR="009F5E52">
        <w:rPr>
          <w:lang w:val="en-US"/>
        </w:rPr>
        <w:t xml:space="preserve"> Why was this and how did you do this?</w:t>
      </w:r>
    </w:p>
    <w:p w14:paraId="40D4B3B7" w14:textId="02BD802A" w:rsidR="009F5E52" w:rsidRPr="00366E54" w:rsidRDefault="00366E54" w:rsidP="00D00A54">
      <w:pPr>
        <w:numPr>
          <w:ilvl w:val="0"/>
          <w:numId w:val="7"/>
        </w:numPr>
        <w:rPr>
          <w:lang w:val="en-US"/>
        </w:rPr>
      </w:pPr>
      <w:r w:rsidRPr="00366E54">
        <w:t xml:space="preserve">Did you notice any tension between </w:t>
      </w:r>
      <w:r w:rsidRPr="00366E54">
        <w:rPr>
          <w:b/>
          <w:bCs/>
        </w:rPr>
        <w:t>supporting</w:t>
      </w:r>
      <w:r w:rsidRPr="00366E54">
        <w:t xml:space="preserve"> the pupil(s) and </w:t>
      </w:r>
      <w:r w:rsidRPr="00366E54">
        <w:rPr>
          <w:b/>
          <w:bCs/>
        </w:rPr>
        <w:t>over-supporting</w:t>
      </w:r>
      <w:r w:rsidRPr="00366E54">
        <w:t xml:space="preserve"> them</w:t>
      </w:r>
      <w:r>
        <w:t>? How did you achieve a balance?</w:t>
      </w:r>
    </w:p>
    <w:p w14:paraId="50912988" w14:textId="329350E3" w:rsidR="00366E54" w:rsidRPr="003F3033" w:rsidRDefault="00366E54" w:rsidP="00D00A54">
      <w:pPr>
        <w:numPr>
          <w:ilvl w:val="0"/>
          <w:numId w:val="7"/>
        </w:numPr>
        <w:rPr>
          <w:lang w:val="en-US"/>
        </w:rPr>
      </w:pPr>
      <w:r>
        <w:t>Were there times where your pupil(s) would have benefitted from extensi</w:t>
      </w:r>
      <w:r w:rsidR="003F3033">
        <w:t>on or challenge? How could this have been achieved?</w:t>
      </w:r>
    </w:p>
    <w:p w14:paraId="1423E22C" w14:textId="7CF200B4" w:rsidR="003F3033" w:rsidRPr="005F3E9A" w:rsidRDefault="003F3033" w:rsidP="00D00A54">
      <w:pPr>
        <w:numPr>
          <w:ilvl w:val="0"/>
          <w:numId w:val="7"/>
        </w:numPr>
        <w:rPr>
          <w:lang w:val="en-US"/>
        </w:rPr>
      </w:pPr>
      <w:r>
        <w:t xml:space="preserve">Are there any implications/considerations </w:t>
      </w:r>
      <w:r w:rsidR="005F3E9A">
        <w:t xml:space="preserve">to take away </w:t>
      </w:r>
      <w:r>
        <w:t>for you as a teacher?</w:t>
      </w:r>
      <w:r w:rsidR="005F3E9A">
        <w:t xml:space="preserve"> Consider both most effective ways of working with a TA but also specific implications for the pupil(s) that you will be teaching.</w:t>
      </w:r>
    </w:p>
    <w:p w14:paraId="19489D8E" w14:textId="3AEA9BA3" w:rsidR="00210B69" w:rsidRDefault="00210B69" w:rsidP="005F3E9A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lastRenderedPageBreak/>
        <w:t>Thursday 12</w:t>
      </w:r>
      <w:r w:rsidRPr="00210B69">
        <w:rPr>
          <w:b/>
          <w:bCs/>
          <w:color w:val="156082" w:themeColor="accent1"/>
          <w:u w:val="single"/>
          <w:vertAlign w:val="superscript"/>
        </w:rPr>
        <w:t>th</w:t>
      </w:r>
      <w:r>
        <w:rPr>
          <w:b/>
          <w:bCs/>
          <w:color w:val="156082" w:themeColor="accent1"/>
          <w:u w:val="single"/>
        </w:rPr>
        <w:t xml:space="preserve"> February</w:t>
      </w:r>
    </w:p>
    <w:p w14:paraId="1A05FCEF" w14:textId="77777777" w:rsidR="00210B69" w:rsidRDefault="00210B69" w:rsidP="005F3E9A">
      <w:pPr>
        <w:rPr>
          <w:b/>
          <w:bCs/>
          <w:color w:val="156082" w:themeColor="accent1"/>
          <w:u w:val="single"/>
        </w:rPr>
      </w:pPr>
    </w:p>
    <w:p w14:paraId="0DE70587" w14:textId="448788CA" w:rsidR="005B44FB" w:rsidRPr="00210B69" w:rsidRDefault="005B44FB" w:rsidP="00210B69">
      <w:pPr>
        <w:rPr>
          <w:b/>
          <w:bCs/>
          <w:color w:val="156082" w:themeColor="accent1"/>
          <w:u w:val="single"/>
        </w:rPr>
      </w:pPr>
      <w:r w:rsidRPr="00210B69">
        <w:rPr>
          <w:b/>
          <w:bCs/>
          <w:color w:val="156082" w:themeColor="accent1"/>
          <w:u w:val="single"/>
        </w:rPr>
        <w:t>Read the following</w:t>
      </w:r>
    </w:p>
    <w:p w14:paraId="272F4835" w14:textId="1666C99D" w:rsidR="00F25623" w:rsidRPr="00F25623" w:rsidRDefault="00F25623" w:rsidP="0056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5623">
        <w:t>Read Section 3</w:t>
      </w:r>
      <w:r>
        <w:t xml:space="preserve"> to help you draw together</w:t>
      </w:r>
      <w:r w:rsidR="00F57EBF">
        <w:t xml:space="preserve"> the key ideas underpinning this ITAP. The document is quite </w:t>
      </w:r>
      <w:proofErr w:type="gramStart"/>
      <w:r w:rsidR="00F57EBF">
        <w:t>large</w:t>
      </w:r>
      <w:proofErr w:type="gramEnd"/>
      <w:r w:rsidR="00F57EBF">
        <w:t xml:space="preserve"> but you may find it useful for future planning.</w:t>
      </w:r>
    </w:p>
    <w:p w14:paraId="102D0207" w14:textId="15309D78" w:rsidR="00F25623" w:rsidRDefault="00F25623" w:rsidP="0056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56082" w:themeColor="accent1"/>
          <w:u w:val="single"/>
        </w:rPr>
      </w:pPr>
      <w:hyperlink r:id="rId7" w:history="1">
        <w:r w:rsidRPr="00E56D74">
          <w:rPr>
            <w:rStyle w:val="Hyperlink"/>
            <w:b/>
            <w:bCs/>
          </w:rPr>
          <w:t>https://asset.nasen.org.uk/Teacher%20Handbook%20SEND%20-%20August%202024%20071024.pdf</w:t>
        </w:r>
      </w:hyperlink>
      <w:r>
        <w:rPr>
          <w:b/>
          <w:bCs/>
          <w:color w:val="156082" w:themeColor="accent1"/>
          <w:u w:val="single"/>
        </w:rPr>
        <w:t xml:space="preserve"> </w:t>
      </w:r>
    </w:p>
    <w:p w14:paraId="77BB616B" w14:textId="77777777" w:rsidR="007D29B0" w:rsidRPr="00C24F98" w:rsidRDefault="007D29B0" w:rsidP="005F3E9A">
      <w:pPr>
        <w:rPr>
          <w:b/>
          <w:bCs/>
          <w:color w:val="156082" w:themeColor="accent1"/>
          <w:u w:val="single"/>
        </w:rPr>
      </w:pPr>
    </w:p>
    <w:p w14:paraId="7D949E0E" w14:textId="39060C1A" w:rsidR="00DA0E65" w:rsidRPr="00DA0E65" w:rsidRDefault="00DA0E65" w:rsidP="0056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0E65">
        <w:t>Listen to the</w:t>
      </w:r>
      <w:r>
        <w:t xml:space="preserve"> work of Sarah Parsons</w:t>
      </w:r>
      <w:r w:rsidR="007D29B0">
        <w:t xml:space="preserve"> from the University of Southampton</w:t>
      </w:r>
      <w:r>
        <w:t xml:space="preserve"> </w:t>
      </w:r>
      <w:r w:rsidR="007D29B0">
        <w:t>discussing her research on pupil voice and</w:t>
      </w:r>
      <w:r>
        <w:t xml:space="preserve"> digital stories</w:t>
      </w:r>
      <w:r w:rsidR="007D29B0">
        <w:t xml:space="preserve">. The podcast is meant to </w:t>
      </w:r>
      <w:r w:rsidR="00210B69">
        <w:t>encourage further reflection on the important of knowing your pupils and of pupil voice when developing inclusive practice.</w:t>
      </w:r>
    </w:p>
    <w:p w14:paraId="2D95CBFE" w14:textId="6F4322A2" w:rsidR="00F25623" w:rsidRDefault="009238F3" w:rsidP="0056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156082" w:themeColor="accent1"/>
          <w:u w:val="single"/>
        </w:rPr>
      </w:pPr>
      <w:r w:rsidRPr="009238F3">
        <w:rPr>
          <w:b/>
          <w:bCs/>
          <w:color w:val="156082" w:themeColor="accent1"/>
          <w:u w:val="single"/>
        </w:rPr>
        <w:t>https://podcasts.apple.com/au/podcast/i-am-digital-stories-strength-based-inclusion-and/id1854160487?i=1000741829876</w:t>
      </w:r>
    </w:p>
    <w:p w14:paraId="16BE5312" w14:textId="77777777" w:rsidR="009238F3" w:rsidRDefault="009238F3" w:rsidP="00F25623">
      <w:pPr>
        <w:rPr>
          <w:b/>
          <w:bCs/>
          <w:color w:val="156082" w:themeColor="accent1"/>
          <w:u w:val="single"/>
        </w:rPr>
      </w:pPr>
    </w:p>
    <w:p w14:paraId="435F4062" w14:textId="77777777" w:rsidR="005660C2" w:rsidRDefault="005660C2" w:rsidP="00F25623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>Complete your r</w:t>
      </w:r>
      <w:r w:rsidR="00F25623" w:rsidRPr="00C24F98">
        <w:rPr>
          <w:b/>
          <w:bCs/>
          <w:color w:val="156082" w:themeColor="accent1"/>
          <w:u w:val="single"/>
        </w:rPr>
        <w:t>eflective presentation</w:t>
      </w:r>
      <w:r>
        <w:rPr>
          <w:b/>
          <w:bCs/>
          <w:color w:val="156082" w:themeColor="accent1"/>
          <w:u w:val="single"/>
        </w:rPr>
        <w:t xml:space="preserve"> using the</w:t>
      </w:r>
      <w:r w:rsidR="00F25623" w:rsidRPr="00C24F98">
        <w:rPr>
          <w:b/>
          <w:bCs/>
          <w:color w:val="156082" w:themeColor="accent1"/>
          <w:u w:val="single"/>
        </w:rPr>
        <w:t xml:space="preserve"> structure</w:t>
      </w:r>
      <w:r>
        <w:rPr>
          <w:b/>
          <w:bCs/>
          <w:color w:val="156082" w:themeColor="accent1"/>
          <w:u w:val="single"/>
        </w:rPr>
        <w:t xml:space="preserve"> below as a guide. </w:t>
      </w:r>
    </w:p>
    <w:p w14:paraId="460C4BFB" w14:textId="520CE973" w:rsidR="00F25623" w:rsidRDefault="005660C2" w:rsidP="00F25623">
      <w:pPr>
        <w:rPr>
          <w:b/>
          <w:bCs/>
          <w:color w:val="156082" w:themeColor="accent1"/>
          <w:u w:val="single"/>
        </w:rPr>
      </w:pPr>
      <w:r>
        <w:rPr>
          <w:b/>
          <w:bCs/>
          <w:color w:val="156082" w:themeColor="accent1"/>
          <w:u w:val="single"/>
        </w:rPr>
        <w:t xml:space="preserve">Upload by tomorrow morning to </w:t>
      </w:r>
      <w:proofErr w:type="spellStart"/>
      <w:r>
        <w:rPr>
          <w:b/>
          <w:bCs/>
          <w:color w:val="156082" w:themeColor="accent1"/>
          <w:u w:val="single"/>
        </w:rPr>
        <w:t>Onenote</w:t>
      </w:r>
      <w:proofErr w:type="spellEnd"/>
      <w:r>
        <w:rPr>
          <w:b/>
          <w:bCs/>
          <w:color w:val="156082" w:themeColor="accent1"/>
          <w:u w:val="single"/>
        </w:rPr>
        <w:t xml:space="preserve"> under Professional Studies and ITAP reflections</w:t>
      </w:r>
    </w:p>
    <w:p w14:paraId="57AC2AF9" w14:textId="540C9D33" w:rsidR="005F2EDF" w:rsidRDefault="005F2EDF" w:rsidP="005F3E9A">
      <w:r>
        <w:t>This can be recorded as a</w:t>
      </w:r>
      <w:r w:rsidR="00F42B91">
        <w:t xml:space="preserve"> </w:t>
      </w:r>
      <w:proofErr w:type="gramStart"/>
      <w:r w:rsidR="00F42B91">
        <w:t>10-15 minute</w:t>
      </w:r>
      <w:proofErr w:type="gramEnd"/>
      <w:r>
        <w:t xml:space="preserve"> video or narrated </w:t>
      </w:r>
      <w:proofErr w:type="spellStart"/>
      <w:r>
        <w:t>powerpoint</w:t>
      </w:r>
      <w:proofErr w:type="spellEnd"/>
      <w:r>
        <w:t xml:space="preserve"> or, if you prefer,</w:t>
      </w:r>
      <w:r w:rsidR="00346D73">
        <w:t xml:space="preserve"> simply as a written reflective journal. The important thing is to document what you have done in schools and to </w:t>
      </w:r>
      <w:r w:rsidR="00346D73" w:rsidRPr="00F42B91">
        <w:rPr>
          <w:color w:val="0070C0"/>
        </w:rPr>
        <w:t xml:space="preserve">reflect on </w:t>
      </w:r>
      <w:r w:rsidR="00346D73">
        <w:t xml:space="preserve">how this </w:t>
      </w:r>
      <w:r w:rsidR="00F42B91">
        <w:t>can impact on your practice when you return to main placement</w:t>
      </w:r>
      <w:r w:rsidR="00E272E7">
        <w:t>. You can structure it as you like, but need to cover the following points:</w:t>
      </w:r>
    </w:p>
    <w:p w14:paraId="6CFCD3B9" w14:textId="77777777" w:rsidR="00E272E7" w:rsidRDefault="00E272E7" w:rsidP="005F3E9A"/>
    <w:p w14:paraId="41B09A88" w14:textId="25EADC99" w:rsidR="00E272E7" w:rsidRPr="00C24F98" w:rsidRDefault="00E272E7" w:rsidP="00E272E7">
      <w:pPr>
        <w:pStyle w:val="ListParagraph"/>
        <w:numPr>
          <w:ilvl w:val="2"/>
          <w:numId w:val="2"/>
        </w:numPr>
        <w:rPr>
          <w:b/>
          <w:bCs/>
          <w:color w:val="156082" w:themeColor="accent1"/>
          <w:sz w:val="32"/>
          <w:szCs w:val="32"/>
          <w:lang w:val="en-US"/>
        </w:rPr>
      </w:pPr>
      <w:r w:rsidRPr="00C24F98">
        <w:rPr>
          <w:b/>
          <w:bCs/>
          <w:color w:val="156082" w:themeColor="accent1"/>
          <w:sz w:val="32"/>
          <w:szCs w:val="32"/>
          <w:lang w:val="en-US"/>
        </w:rPr>
        <w:t>Pupil Profile (s)</w:t>
      </w:r>
    </w:p>
    <w:p w14:paraId="2F252D9F" w14:textId="0D873A29" w:rsidR="00E272E7" w:rsidRPr="00E272E7" w:rsidRDefault="00E272E7" w:rsidP="00E272E7">
      <w:pPr>
        <w:rPr>
          <w:lang w:val="en-US"/>
        </w:rPr>
      </w:pPr>
      <w:r w:rsidRPr="00E272E7">
        <w:rPr>
          <w:i/>
          <w:iCs/>
          <w:lang w:val="en-US"/>
        </w:rPr>
        <w:t>Describe the pupil(s) you worked with or observed.</w:t>
      </w:r>
      <w:r>
        <w:rPr>
          <w:i/>
          <w:iCs/>
          <w:lang w:val="en-US"/>
        </w:rPr>
        <w:t xml:space="preserve"> </w:t>
      </w:r>
      <w:r w:rsidRPr="00E272E7">
        <w:rPr>
          <w:b/>
          <w:bCs/>
          <w:i/>
          <w:iCs/>
          <w:lang w:val="en-US"/>
        </w:rPr>
        <w:t>Do not name them</w:t>
      </w:r>
      <w:r>
        <w:rPr>
          <w:b/>
          <w:bCs/>
          <w:i/>
          <w:iCs/>
          <w:lang w:val="en-US"/>
        </w:rPr>
        <w:t xml:space="preserve"> or any members of staff</w:t>
      </w:r>
      <w:r w:rsidRPr="00E272E7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in</w:t>
      </w:r>
      <w:r w:rsidRPr="00E272E7">
        <w:rPr>
          <w:b/>
          <w:bCs/>
          <w:i/>
          <w:iCs/>
          <w:lang w:val="en-US"/>
        </w:rPr>
        <w:t xml:space="preserve"> your schools though – they must have pseudonyms just as they would in an assignment. Do not share any copies of data or EHCPs etc.</w:t>
      </w:r>
    </w:p>
    <w:p w14:paraId="6DD5624C" w14:textId="31FB9D27" w:rsidR="00DE55CA" w:rsidRDefault="00DE55CA" w:rsidP="00DE55CA">
      <w:pPr>
        <w:numPr>
          <w:ilvl w:val="0"/>
          <w:numId w:val="9"/>
        </w:numPr>
        <w:rPr>
          <w:lang w:val="en-US"/>
        </w:rPr>
      </w:pPr>
      <w:r w:rsidRPr="00E272E7">
        <w:rPr>
          <w:lang w:val="en-US"/>
        </w:rPr>
        <w:t>What are the</w:t>
      </w:r>
      <w:r>
        <w:rPr>
          <w:lang w:val="en-US"/>
        </w:rPr>
        <w:t xml:space="preserve"> pupils’</w:t>
      </w:r>
      <w:r w:rsidRPr="00E272E7">
        <w:rPr>
          <w:lang w:val="en-US"/>
        </w:rPr>
        <w:t xml:space="preserve"> learning strengths or interests?</w:t>
      </w:r>
    </w:p>
    <w:p w14:paraId="4053FAEA" w14:textId="0A211926" w:rsidR="00E272E7" w:rsidRPr="00E272E7" w:rsidRDefault="00E272E7" w:rsidP="00E272E7">
      <w:pPr>
        <w:numPr>
          <w:ilvl w:val="0"/>
          <w:numId w:val="9"/>
        </w:numPr>
        <w:rPr>
          <w:lang w:val="en-US"/>
        </w:rPr>
      </w:pPr>
      <w:r w:rsidRPr="00E272E7">
        <w:rPr>
          <w:lang w:val="en-US"/>
        </w:rPr>
        <w:lastRenderedPageBreak/>
        <w:t>What are their identified needs (e.g. autism, A</w:t>
      </w:r>
      <w:r>
        <w:rPr>
          <w:lang w:val="en-US"/>
        </w:rPr>
        <w:t>SD,</w:t>
      </w:r>
      <w:r w:rsidRPr="00E272E7">
        <w:rPr>
          <w:lang w:val="en-US"/>
        </w:rPr>
        <w:t xml:space="preserve"> </w:t>
      </w:r>
      <w:r>
        <w:rPr>
          <w:lang w:val="en-US"/>
        </w:rPr>
        <w:t>D</w:t>
      </w:r>
      <w:r w:rsidRPr="00E272E7">
        <w:rPr>
          <w:lang w:val="en-US"/>
        </w:rPr>
        <w:t>yslexia, SEMH)?</w:t>
      </w:r>
    </w:p>
    <w:p w14:paraId="70CDA7CA" w14:textId="4CFB962D" w:rsidR="00E272E7" w:rsidRPr="00E272E7" w:rsidRDefault="00E272E7" w:rsidP="00E272E7">
      <w:pPr>
        <w:numPr>
          <w:ilvl w:val="0"/>
          <w:numId w:val="9"/>
        </w:numPr>
        <w:rPr>
          <w:lang w:val="en-US"/>
        </w:rPr>
      </w:pPr>
      <w:r w:rsidRPr="00E272E7">
        <w:rPr>
          <w:lang w:val="en-US"/>
        </w:rPr>
        <w:t>Do they have an EHCP or specific support plan</w:t>
      </w:r>
      <w:r>
        <w:rPr>
          <w:lang w:val="en-US"/>
        </w:rPr>
        <w:t xml:space="preserve"> and if so, what were the key </w:t>
      </w:r>
      <w:r w:rsidR="000E3AB4">
        <w:rPr>
          <w:lang w:val="en-US"/>
        </w:rPr>
        <w:t>recommendations</w:t>
      </w:r>
      <w:r w:rsidRPr="00E272E7">
        <w:rPr>
          <w:lang w:val="en-US"/>
        </w:rPr>
        <w:t>?</w:t>
      </w:r>
    </w:p>
    <w:p w14:paraId="1EF64B51" w14:textId="77777777" w:rsidR="00E272E7" w:rsidRDefault="00E272E7" w:rsidP="00E272E7">
      <w:pPr>
        <w:ind w:left="720"/>
        <w:rPr>
          <w:lang w:val="en-US"/>
        </w:rPr>
      </w:pPr>
    </w:p>
    <w:p w14:paraId="5D234456" w14:textId="6D4954BE" w:rsidR="00E272E7" w:rsidRPr="00C24F98" w:rsidRDefault="00CC0C87" w:rsidP="00E272E7">
      <w:pPr>
        <w:pStyle w:val="ListParagraph"/>
        <w:numPr>
          <w:ilvl w:val="2"/>
          <w:numId w:val="2"/>
        </w:numPr>
        <w:rPr>
          <w:b/>
          <w:bCs/>
          <w:color w:val="156082" w:themeColor="accent1"/>
          <w:sz w:val="32"/>
          <w:szCs w:val="32"/>
          <w:lang w:val="en-US"/>
        </w:rPr>
      </w:pPr>
      <w:r w:rsidRPr="00C24F98">
        <w:rPr>
          <w:b/>
          <w:bCs/>
          <w:color w:val="156082" w:themeColor="accent1"/>
          <w:sz w:val="32"/>
          <w:szCs w:val="32"/>
          <w:lang w:val="en-US"/>
        </w:rPr>
        <w:t>Tuesday and Wednesday</w:t>
      </w:r>
      <w:r w:rsidR="00C24F98">
        <w:rPr>
          <w:b/>
          <w:bCs/>
          <w:color w:val="156082" w:themeColor="accent1"/>
          <w:sz w:val="32"/>
          <w:szCs w:val="32"/>
          <w:lang w:val="en-US"/>
        </w:rPr>
        <w:t>’s Observations and Deconstruction</w:t>
      </w:r>
    </w:p>
    <w:p w14:paraId="442687C3" w14:textId="03EC2E69" w:rsidR="00CC0C87" w:rsidRDefault="00CC0C87" w:rsidP="004C36E4">
      <w:pPr>
        <w:pStyle w:val="ListParagraph"/>
        <w:numPr>
          <w:ilvl w:val="0"/>
          <w:numId w:val="8"/>
        </w:numPr>
        <w:rPr>
          <w:lang w:val="en-US"/>
        </w:rPr>
      </w:pPr>
      <w:r w:rsidRPr="004C36E4">
        <w:rPr>
          <w:lang w:val="en-US"/>
        </w:rPr>
        <w:t xml:space="preserve">Briefly outline your activities on these days in school and </w:t>
      </w:r>
      <w:r w:rsidR="00D97D09" w:rsidRPr="004C36E4">
        <w:rPr>
          <w:lang w:val="en-US"/>
        </w:rPr>
        <w:t xml:space="preserve">focus particularly on the ways in which they prepared you for teaching on Thursday but also on any wider implications you took away. You could comment on </w:t>
      </w:r>
      <w:r w:rsidR="00E5342F" w:rsidRPr="004C36E4">
        <w:rPr>
          <w:lang w:val="en-US"/>
        </w:rPr>
        <w:t xml:space="preserve">language and expectations; ways in which other adults and TAs </w:t>
      </w:r>
      <w:r w:rsidR="00E5342F" w:rsidRPr="004C36E4">
        <w:rPr>
          <w:i/>
          <w:iCs/>
          <w:lang w:val="en-US"/>
        </w:rPr>
        <w:t>could</w:t>
      </w:r>
      <w:r w:rsidR="00E5342F" w:rsidRPr="004C36E4">
        <w:rPr>
          <w:lang w:val="en-US"/>
        </w:rPr>
        <w:t xml:space="preserve"> be used for best effect</w:t>
      </w:r>
      <w:r w:rsidR="004C36E4">
        <w:rPr>
          <w:lang w:val="en-US"/>
        </w:rPr>
        <w:t>.</w:t>
      </w:r>
      <w:r w:rsidR="00663168">
        <w:rPr>
          <w:lang w:val="en-US"/>
        </w:rPr>
        <w:t xml:space="preserve"> In what ways </w:t>
      </w:r>
      <w:proofErr w:type="gramStart"/>
      <w:r w:rsidR="00663168">
        <w:rPr>
          <w:lang w:val="en-US"/>
        </w:rPr>
        <w:t>does</w:t>
      </w:r>
      <w:proofErr w:type="gramEnd"/>
      <w:r w:rsidR="00663168">
        <w:rPr>
          <w:lang w:val="en-US"/>
        </w:rPr>
        <w:t xml:space="preserve"> </w:t>
      </w:r>
      <w:r w:rsidR="001410BA">
        <w:rPr>
          <w:lang w:val="en-US"/>
        </w:rPr>
        <w:t>what you have seen link to the content of the sessions at university?</w:t>
      </w:r>
    </w:p>
    <w:p w14:paraId="638088EE" w14:textId="77777777" w:rsidR="000E3AB4" w:rsidRPr="00C24F98" w:rsidRDefault="000E3AB4" w:rsidP="000E3AB4">
      <w:pPr>
        <w:pStyle w:val="ListParagraph"/>
        <w:rPr>
          <w:b/>
          <w:bCs/>
          <w:color w:val="156082" w:themeColor="accent1"/>
          <w:sz w:val="32"/>
          <w:szCs w:val="32"/>
          <w:lang w:val="en-US"/>
        </w:rPr>
      </w:pPr>
    </w:p>
    <w:p w14:paraId="40D24163" w14:textId="12BC2CD5" w:rsidR="00E272E7" w:rsidRDefault="000E3AB4" w:rsidP="00C24F98">
      <w:pPr>
        <w:pStyle w:val="ListParagraph"/>
        <w:numPr>
          <w:ilvl w:val="2"/>
          <w:numId w:val="2"/>
        </w:numPr>
        <w:rPr>
          <w:b/>
          <w:bCs/>
          <w:color w:val="156082" w:themeColor="accent1"/>
          <w:sz w:val="32"/>
          <w:szCs w:val="32"/>
          <w:lang w:val="en-US"/>
        </w:rPr>
      </w:pPr>
      <w:r w:rsidRPr="00C24F98">
        <w:rPr>
          <w:b/>
          <w:bCs/>
          <w:color w:val="156082" w:themeColor="accent1"/>
          <w:sz w:val="32"/>
          <w:szCs w:val="32"/>
          <w:lang w:val="en-US"/>
        </w:rPr>
        <w:t>Thursday’s Teaching</w:t>
      </w:r>
    </w:p>
    <w:p w14:paraId="5812C871" w14:textId="77777777" w:rsidR="00C36D8C" w:rsidRPr="00C24F98" w:rsidRDefault="00C36D8C" w:rsidP="00C36D8C">
      <w:pPr>
        <w:pStyle w:val="ListParagraph"/>
        <w:ind w:left="2160"/>
        <w:rPr>
          <w:b/>
          <w:bCs/>
          <w:color w:val="156082" w:themeColor="accent1"/>
          <w:sz w:val="32"/>
          <w:szCs w:val="32"/>
          <w:lang w:val="en-US"/>
        </w:rPr>
      </w:pPr>
    </w:p>
    <w:p w14:paraId="2C36FC6C" w14:textId="77777777" w:rsidR="001410BA" w:rsidRDefault="00C24F98" w:rsidP="00157BC3">
      <w:pPr>
        <w:pStyle w:val="ListParagraph"/>
        <w:numPr>
          <w:ilvl w:val="0"/>
          <w:numId w:val="8"/>
        </w:numPr>
        <w:rPr>
          <w:lang w:val="en-US"/>
        </w:rPr>
      </w:pPr>
      <w:r w:rsidRPr="005779A5">
        <w:rPr>
          <w:lang w:val="en-US"/>
        </w:rPr>
        <w:t>B</w:t>
      </w:r>
      <w:r w:rsidR="000E3AB4" w:rsidRPr="005779A5">
        <w:rPr>
          <w:lang w:val="en-US"/>
        </w:rPr>
        <w:t xml:space="preserve">riefly outline your lesson plan and focus </w:t>
      </w:r>
      <w:r w:rsidR="005779A5" w:rsidRPr="005779A5">
        <w:rPr>
          <w:lang w:val="en-US"/>
        </w:rPr>
        <w:t>on your reflections after teaching.</w:t>
      </w:r>
      <w:r w:rsidR="005779A5">
        <w:rPr>
          <w:lang w:val="en-US"/>
        </w:rPr>
        <w:t xml:space="preserve"> This should refer to pupil learning and how you were conscious of your language</w:t>
      </w:r>
      <w:r w:rsidR="000E3AB4" w:rsidRPr="005779A5">
        <w:rPr>
          <w:lang w:val="en-US"/>
        </w:rPr>
        <w:t xml:space="preserve"> </w:t>
      </w:r>
      <w:r w:rsidR="00C36D8C">
        <w:rPr>
          <w:lang w:val="en-US"/>
        </w:rPr>
        <w:t xml:space="preserve">during the lesson to </w:t>
      </w:r>
      <w:r w:rsidR="00663168">
        <w:rPr>
          <w:lang w:val="en-US"/>
        </w:rPr>
        <w:t xml:space="preserve">create high expectations and an inclusive environment for your </w:t>
      </w:r>
      <w:proofErr w:type="gramStart"/>
      <w:r w:rsidR="00663168">
        <w:rPr>
          <w:lang w:val="en-US"/>
        </w:rPr>
        <w:t>focus</w:t>
      </w:r>
      <w:proofErr w:type="gramEnd"/>
      <w:r w:rsidR="00663168">
        <w:rPr>
          <w:lang w:val="en-US"/>
        </w:rPr>
        <w:t xml:space="preserve"> pupil (though as discussed, this should have a positive impact on all learners generally)</w:t>
      </w:r>
      <w:r w:rsidR="001410BA">
        <w:rPr>
          <w:lang w:val="en-US"/>
        </w:rPr>
        <w:t xml:space="preserve"> </w:t>
      </w:r>
    </w:p>
    <w:p w14:paraId="1338D8F8" w14:textId="77777777" w:rsidR="001410BA" w:rsidRDefault="001410BA" w:rsidP="00157BC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Again, what links are there to the university sessions and to the observations? </w:t>
      </w:r>
    </w:p>
    <w:p w14:paraId="697F5605" w14:textId="547E7AC6" w:rsidR="00E272E7" w:rsidRDefault="001410BA" w:rsidP="00157BC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What questions might you want to follow-up from a subject perspective on Friday 13</w:t>
      </w:r>
      <w:r w:rsidRPr="001410BA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as a result of</w:t>
      </w:r>
      <w:proofErr w:type="gramEnd"/>
      <w:r>
        <w:rPr>
          <w:lang w:val="en-US"/>
        </w:rPr>
        <w:t xml:space="preserve"> teaching in your subject today?</w:t>
      </w:r>
    </w:p>
    <w:p w14:paraId="1E2405CD" w14:textId="0F48CB69" w:rsidR="001410BA" w:rsidRDefault="001410BA" w:rsidP="00157BC3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What will you take forward to your return to main placement? What might you want to develop </w:t>
      </w:r>
      <w:proofErr w:type="gramStart"/>
      <w:r>
        <w:rPr>
          <w:lang w:val="en-US"/>
        </w:rPr>
        <w:t>as a result of</w:t>
      </w:r>
      <w:proofErr w:type="gramEnd"/>
      <w:r>
        <w:rPr>
          <w:lang w:val="en-US"/>
        </w:rPr>
        <w:t xml:space="preserve"> this?</w:t>
      </w:r>
    </w:p>
    <w:p w14:paraId="4D8D630F" w14:textId="77777777" w:rsidR="005B44FB" w:rsidRDefault="005B44FB" w:rsidP="005B44FB">
      <w:pPr>
        <w:pStyle w:val="ListParagraph"/>
        <w:rPr>
          <w:lang w:val="en-US"/>
        </w:rPr>
      </w:pPr>
    </w:p>
    <w:p w14:paraId="1BBC5B81" w14:textId="77777777" w:rsidR="00663168" w:rsidRDefault="00663168" w:rsidP="00663168">
      <w:pPr>
        <w:pStyle w:val="ListParagraph"/>
        <w:rPr>
          <w:lang w:val="en-US"/>
        </w:rPr>
      </w:pPr>
    </w:p>
    <w:p w14:paraId="62225722" w14:textId="0F5B7AA6" w:rsidR="00663168" w:rsidRPr="00663168" w:rsidRDefault="00663168" w:rsidP="00663168">
      <w:pPr>
        <w:pStyle w:val="ListParagraph"/>
        <w:numPr>
          <w:ilvl w:val="2"/>
          <w:numId w:val="2"/>
        </w:numPr>
        <w:rPr>
          <w:b/>
          <w:bCs/>
          <w:color w:val="156082" w:themeColor="accent1"/>
          <w:sz w:val="32"/>
          <w:szCs w:val="32"/>
          <w:lang w:val="en-US"/>
        </w:rPr>
      </w:pPr>
      <w:r w:rsidRPr="00663168">
        <w:rPr>
          <w:b/>
          <w:bCs/>
          <w:color w:val="156082" w:themeColor="accent1"/>
          <w:sz w:val="32"/>
          <w:szCs w:val="32"/>
          <w:lang w:val="en-US"/>
        </w:rPr>
        <w:t>Any further reflections</w:t>
      </w:r>
      <w:r w:rsidR="001410BA">
        <w:rPr>
          <w:b/>
          <w:bCs/>
          <w:color w:val="156082" w:themeColor="accent1"/>
          <w:sz w:val="32"/>
          <w:szCs w:val="32"/>
          <w:lang w:val="en-US"/>
        </w:rPr>
        <w:t>?</w:t>
      </w:r>
    </w:p>
    <w:sectPr w:rsidR="00663168" w:rsidRPr="00663168" w:rsidSect="00A7650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DA8"/>
    <w:multiLevelType w:val="multilevel"/>
    <w:tmpl w:val="6676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D6D7B"/>
    <w:multiLevelType w:val="multilevel"/>
    <w:tmpl w:val="411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65B2B"/>
    <w:multiLevelType w:val="multilevel"/>
    <w:tmpl w:val="411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A4861"/>
    <w:multiLevelType w:val="hybridMultilevel"/>
    <w:tmpl w:val="D58C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E6C7E"/>
    <w:multiLevelType w:val="hybridMultilevel"/>
    <w:tmpl w:val="8E12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40661"/>
    <w:multiLevelType w:val="multilevel"/>
    <w:tmpl w:val="BA2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70F54"/>
    <w:multiLevelType w:val="hybridMultilevel"/>
    <w:tmpl w:val="643E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23032"/>
    <w:multiLevelType w:val="multilevel"/>
    <w:tmpl w:val="79F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E27DA"/>
    <w:multiLevelType w:val="hybridMultilevel"/>
    <w:tmpl w:val="A15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06ABA"/>
    <w:multiLevelType w:val="multilevel"/>
    <w:tmpl w:val="5154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B32F2"/>
    <w:multiLevelType w:val="multilevel"/>
    <w:tmpl w:val="59C0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815004">
    <w:abstractNumId w:val="7"/>
  </w:num>
  <w:num w:numId="2" w16cid:durableId="1824160904">
    <w:abstractNumId w:val="2"/>
  </w:num>
  <w:num w:numId="3" w16cid:durableId="1519152174">
    <w:abstractNumId w:val="0"/>
  </w:num>
  <w:num w:numId="4" w16cid:durableId="501244925">
    <w:abstractNumId w:val="10"/>
  </w:num>
  <w:num w:numId="5" w16cid:durableId="742604446">
    <w:abstractNumId w:val="8"/>
  </w:num>
  <w:num w:numId="6" w16cid:durableId="452286104">
    <w:abstractNumId w:val="6"/>
  </w:num>
  <w:num w:numId="7" w16cid:durableId="2783326">
    <w:abstractNumId w:val="9"/>
  </w:num>
  <w:num w:numId="8" w16cid:durableId="1823354714">
    <w:abstractNumId w:val="4"/>
  </w:num>
  <w:num w:numId="9" w16cid:durableId="968440139">
    <w:abstractNumId w:val="5"/>
  </w:num>
  <w:num w:numId="10" w16cid:durableId="1433863372">
    <w:abstractNumId w:val="1"/>
  </w:num>
  <w:num w:numId="11" w16cid:durableId="72568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0C"/>
    <w:rsid w:val="00052DAC"/>
    <w:rsid w:val="00067499"/>
    <w:rsid w:val="000B6483"/>
    <w:rsid w:val="000E3AB4"/>
    <w:rsid w:val="000E4BF3"/>
    <w:rsid w:val="00102236"/>
    <w:rsid w:val="001410BA"/>
    <w:rsid w:val="001655B1"/>
    <w:rsid w:val="001A084E"/>
    <w:rsid w:val="001C2453"/>
    <w:rsid w:val="001E37DB"/>
    <w:rsid w:val="00202853"/>
    <w:rsid w:val="00205743"/>
    <w:rsid w:val="00210B69"/>
    <w:rsid w:val="00211894"/>
    <w:rsid w:val="002169A6"/>
    <w:rsid w:val="00245774"/>
    <w:rsid w:val="00281C32"/>
    <w:rsid w:val="00292663"/>
    <w:rsid w:val="002C4244"/>
    <w:rsid w:val="002E1EF3"/>
    <w:rsid w:val="00331265"/>
    <w:rsid w:val="00337181"/>
    <w:rsid w:val="00346D73"/>
    <w:rsid w:val="00356302"/>
    <w:rsid w:val="00366E54"/>
    <w:rsid w:val="003A24DC"/>
    <w:rsid w:val="003B0E0B"/>
    <w:rsid w:val="003B1134"/>
    <w:rsid w:val="003C1451"/>
    <w:rsid w:val="003F3033"/>
    <w:rsid w:val="00471931"/>
    <w:rsid w:val="004C36E4"/>
    <w:rsid w:val="004E2F40"/>
    <w:rsid w:val="004E4C42"/>
    <w:rsid w:val="00501F2D"/>
    <w:rsid w:val="0051720E"/>
    <w:rsid w:val="00540658"/>
    <w:rsid w:val="00545FFD"/>
    <w:rsid w:val="005660C2"/>
    <w:rsid w:val="005779A5"/>
    <w:rsid w:val="005B2EE8"/>
    <w:rsid w:val="005B44FB"/>
    <w:rsid w:val="005E5912"/>
    <w:rsid w:val="005F2EDF"/>
    <w:rsid w:val="005F3E9A"/>
    <w:rsid w:val="00617D46"/>
    <w:rsid w:val="0063558D"/>
    <w:rsid w:val="00636ADC"/>
    <w:rsid w:val="00650C3C"/>
    <w:rsid w:val="00663168"/>
    <w:rsid w:val="00663569"/>
    <w:rsid w:val="0067654E"/>
    <w:rsid w:val="006D28EF"/>
    <w:rsid w:val="006E22A0"/>
    <w:rsid w:val="00722263"/>
    <w:rsid w:val="00771ECB"/>
    <w:rsid w:val="007737DF"/>
    <w:rsid w:val="00776CE0"/>
    <w:rsid w:val="00796DBB"/>
    <w:rsid w:val="007D29B0"/>
    <w:rsid w:val="007E0E58"/>
    <w:rsid w:val="00826DC7"/>
    <w:rsid w:val="00845F45"/>
    <w:rsid w:val="008576AE"/>
    <w:rsid w:val="008744EE"/>
    <w:rsid w:val="00886B58"/>
    <w:rsid w:val="008B2F26"/>
    <w:rsid w:val="008B6D41"/>
    <w:rsid w:val="008E7480"/>
    <w:rsid w:val="00912DC1"/>
    <w:rsid w:val="009238F3"/>
    <w:rsid w:val="00985937"/>
    <w:rsid w:val="009874A1"/>
    <w:rsid w:val="00997979"/>
    <w:rsid w:val="009B0E96"/>
    <w:rsid w:val="009B353E"/>
    <w:rsid w:val="009B6657"/>
    <w:rsid w:val="009F5E52"/>
    <w:rsid w:val="00A4197D"/>
    <w:rsid w:val="00A7650C"/>
    <w:rsid w:val="00A8377C"/>
    <w:rsid w:val="00A906D2"/>
    <w:rsid w:val="00AA3636"/>
    <w:rsid w:val="00AA57DB"/>
    <w:rsid w:val="00AB04AC"/>
    <w:rsid w:val="00AE714A"/>
    <w:rsid w:val="00B11087"/>
    <w:rsid w:val="00B14744"/>
    <w:rsid w:val="00B46993"/>
    <w:rsid w:val="00B55392"/>
    <w:rsid w:val="00B65D3B"/>
    <w:rsid w:val="00B74C11"/>
    <w:rsid w:val="00B8131A"/>
    <w:rsid w:val="00B814AD"/>
    <w:rsid w:val="00B859A3"/>
    <w:rsid w:val="00BB70EE"/>
    <w:rsid w:val="00BD255D"/>
    <w:rsid w:val="00C2080B"/>
    <w:rsid w:val="00C24F98"/>
    <w:rsid w:val="00C36D8C"/>
    <w:rsid w:val="00C7527B"/>
    <w:rsid w:val="00C90D76"/>
    <w:rsid w:val="00CB09E4"/>
    <w:rsid w:val="00CC0C87"/>
    <w:rsid w:val="00CC1018"/>
    <w:rsid w:val="00CC46D8"/>
    <w:rsid w:val="00CE4FC1"/>
    <w:rsid w:val="00D00A54"/>
    <w:rsid w:val="00D13FDD"/>
    <w:rsid w:val="00D176DD"/>
    <w:rsid w:val="00D26013"/>
    <w:rsid w:val="00D27AF7"/>
    <w:rsid w:val="00D6218C"/>
    <w:rsid w:val="00D77B9E"/>
    <w:rsid w:val="00D97D09"/>
    <w:rsid w:val="00DA0E65"/>
    <w:rsid w:val="00DD1BCA"/>
    <w:rsid w:val="00DE55CA"/>
    <w:rsid w:val="00DF74CE"/>
    <w:rsid w:val="00E06AFF"/>
    <w:rsid w:val="00E272E7"/>
    <w:rsid w:val="00E5342F"/>
    <w:rsid w:val="00E90F5B"/>
    <w:rsid w:val="00EA2661"/>
    <w:rsid w:val="00EC1192"/>
    <w:rsid w:val="00EC3FC6"/>
    <w:rsid w:val="00ED7077"/>
    <w:rsid w:val="00EE3FB4"/>
    <w:rsid w:val="00F173EE"/>
    <w:rsid w:val="00F25623"/>
    <w:rsid w:val="00F3113B"/>
    <w:rsid w:val="00F42B91"/>
    <w:rsid w:val="00F57EBF"/>
    <w:rsid w:val="00F779AD"/>
    <w:rsid w:val="00F91239"/>
    <w:rsid w:val="00FA3CED"/>
    <w:rsid w:val="00FB3E3F"/>
    <w:rsid w:val="00FE5EE8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CB41"/>
  <w15:chartTrackingRefBased/>
  <w15:docId w15:val="{F7D01A9A-F258-4DA6-80EC-CD2F1A6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0C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5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8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.nasen.org.uk/Teacher%20Handbook%20SEND%20-%20August%202024%20071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2tic4wvo1iusb.cloudfront.net/production/eef-guidance-reports/teaching-assistants/scaffolding_framework_for_teaching_assistant_%E2%80%93_pupil_interactions.pdf?v=17424830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1314</Words>
  <Characters>7097</Characters>
  <Application>Microsoft Office Word</Application>
  <DocSecurity>0</DocSecurity>
  <Lines>394</Lines>
  <Paragraphs>442</Paragraphs>
  <ScaleCrop>false</ScaleCrop>
  <Company>University of Southampton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Henry</dc:creator>
  <cp:keywords/>
  <dc:description/>
  <cp:lastModifiedBy>Emily Henry</cp:lastModifiedBy>
  <cp:revision>71</cp:revision>
  <dcterms:created xsi:type="dcterms:W3CDTF">2025-09-18T11:55:00Z</dcterms:created>
  <dcterms:modified xsi:type="dcterms:W3CDTF">2026-01-21T15:52:00Z</dcterms:modified>
</cp:coreProperties>
</file>