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4A5C" w14:textId="32353021" w:rsidR="00C32FB7" w:rsidRPr="002E65AF" w:rsidRDefault="00C32FB7">
      <w:pPr>
        <w:rPr>
          <w:b/>
          <w:bCs/>
          <w:sz w:val="22"/>
          <w:szCs w:val="22"/>
          <w:lang w:val="en-GB"/>
        </w:rPr>
      </w:pPr>
      <w:r w:rsidRPr="002E65AF">
        <w:rPr>
          <w:b/>
          <w:bCs/>
          <w:sz w:val="22"/>
          <w:szCs w:val="22"/>
          <w:lang w:val="en-GB"/>
        </w:rPr>
        <w:t>I haven’t been part of the planning for ITAP – how can I understand what it is and what the thinking was behind it?</w:t>
      </w:r>
    </w:p>
    <w:p w14:paraId="13D892A0" w14:textId="5E194F25" w:rsidR="00C32FB7" w:rsidRPr="002E65AF" w:rsidRDefault="00C32FB7">
      <w:pPr>
        <w:rPr>
          <w:sz w:val="22"/>
          <w:szCs w:val="22"/>
          <w:lang w:val="en-GB"/>
        </w:rPr>
      </w:pPr>
      <w:r w:rsidRPr="002E65AF">
        <w:rPr>
          <w:sz w:val="22"/>
          <w:szCs w:val="22"/>
          <w:lang w:val="en-GB"/>
        </w:rPr>
        <w:t>ITAP is a core part of our curriculum offer. During Level 1 training the core ideas behind our curriculum design and sequencing was discussed in relation to ideas about how beginning teachers often learn and develop from concerns with self and looking inward to moving outwards in their thinking and considering pupils and pupil learning:</w:t>
      </w:r>
    </w:p>
    <w:p w14:paraId="31B0A8E5" w14:textId="1B006FE5" w:rsidR="00C32FB7" w:rsidRPr="002E65AF" w:rsidRDefault="00C32FB7">
      <w:pPr>
        <w:rPr>
          <w:sz w:val="22"/>
          <w:szCs w:val="22"/>
          <w:lang w:val="en-GB"/>
        </w:rPr>
      </w:pPr>
      <w:r w:rsidRPr="002E65AF">
        <w:rPr>
          <w:noProof/>
          <w:sz w:val="22"/>
          <w:szCs w:val="22"/>
        </w:rPr>
        <w:drawing>
          <wp:inline distT="0" distB="0" distL="0" distR="0" wp14:anchorId="10D51648" wp14:editId="12D1F068">
            <wp:extent cx="4082755" cy="2476184"/>
            <wp:effectExtent l="0" t="0" r="0" b="635"/>
            <wp:docPr id="148706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62579" name=""/>
                    <pic:cNvPicPr/>
                  </pic:nvPicPr>
                  <pic:blipFill rotWithShape="1">
                    <a:blip r:embed="rId7"/>
                    <a:srcRect l="19766" t="23931" r="21046" b="12251"/>
                    <a:stretch>
                      <a:fillRect/>
                    </a:stretch>
                  </pic:blipFill>
                  <pic:spPr bwMode="auto">
                    <a:xfrm>
                      <a:off x="0" y="0"/>
                      <a:ext cx="4106466" cy="2490565"/>
                    </a:xfrm>
                    <a:prstGeom prst="rect">
                      <a:avLst/>
                    </a:prstGeom>
                    <a:ln>
                      <a:noFill/>
                    </a:ln>
                    <a:extLst>
                      <a:ext uri="{53640926-AAD7-44D8-BBD7-CCE9431645EC}">
                        <a14:shadowObscured xmlns:a14="http://schemas.microsoft.com/office/drawing/2010/main"/>
                      </a:ext>
                    </a:extLst>
                  </pic:spPr>
                </pic:pic>
              </a:graphicData>
            </a:graphic>
          </wp:inline>
        </w:drawing>
      </w:r>
    </w:p>
    <w:p w14:paraId="56BF6B30" w14:textId="77777777" w:rsidR="00B10BC0" w:rsidRPr="002E65AF" w:rsidRDefault="00C32FB7">
      <w:pPr>
        <w:rPr>
          <w:sz w:val="22"/>
          <w:szCs w:val="22"/>
          <w:lang w:val="en-GB"/>
        </w:rPr>
      </w:pPr>
      <w:r w:rsidRPr="002E65AF">
        <w:rPr>
          <w:sz w:val="22"/>
          <w:szCs w:val="22"/>
          <w:lang w:val="en-GB"/>
        </w:rPr>
        <w:t xml:space="preserve">Professional Studies and ITAP content mirrors these stages by beginning in September with a focus on language, routines and presence and gradually </w:t>
      </w:r>
      <w:r w:rsidR="00B10BC0" w:rsidRPr="002E65AF">
        <w:rPr>
          <w:sz w:val="22"/>
          <w:szCs w:val="22"/>
          <w:lang w:val="en-GB"/>
        </w:rPr>
        <w:t>increasing in complexity throughout the year</w:t>
      </w:r>
      <w:r w:rsidRPr="002E65AF">
        <w:rPr>
          <w:sz w:val="22"/>
          <w:szCs w:val="22"/>
          <w:lang w:val="en-GB"/>
        </w:rPr>
        <w:t>.</w:t>
      </w:r>
    </w:p>
    <w:p w14:paraId="26B084D8" w14:textId="2F9284BD" w:rsidR="00B10BC0" w:rsidRPr="00BF384D" w:rsidRDefault="00B10BC0">
      <w:pPr>
        <w:rPr>
          <w:b/>
          <w:bCs/>
          <w:sz w:val="22"/>
          <w:szCs w:val="22"/>
          <w:lang w:val="en-GB"/>
        </w:rPr>
      </w:pPr>
      <w:r w:rsidRPr="00BF384D">
        <w:rPr>
          <w:b/>
          <w:bCs/>
          <w:sz w:val="22"/>
          <w:szCs w:val="22"/>
          <w:lang w:val="en-GB"/>
        </w:rPr>
        <w:t>How do I frame mentor meetings to follow up ITAP</w:t>
      </w:r>
      <w:r w:rsidR="00DF0863" w:rsidRPr="00BF384D">
        <w:rPr>
          <w:b/>
          <w:bCs/>
          <w:sz w:val="22"/>
          <w:szCs w:val="22"/>
          <w:lang w:val="en-GB"/>
        </w:rPr>
        <w:t xml:space="preserve"> if I wasn’t in school or university sessions with my BT</w:t>
      </w:r>
      <w:r w:rsidRPr="00BF384D">
        <w:rPr>
          <w:b/>
          <w:bCs/>
          <w:sz w:val="22"/>
          <w:szCs w:val="22"/>
          <w:lang w:val="en-GB"/>
        </w:rPr>
        <w:t>?</w:t>
      </w:r>
    </w:p>
    <w:p w14:paraId="622BD32A" w14:textId="0B5C8278" w:rsidR="00DF0863" w:rsidRPr="00BF384D" w:rsidRDefault="00014E8F">
      <w:pPr>
        <w:rPr>
          <w:sz w:val="22"/>
          <w:szCs w:val="22"/>
          <w:lang w:val="en-GB"/>
        </w:rPr>
      </w:pPr>
      <w:r w:rsidRPr="00BF384D">
        <w:rPr>
          <w:sz w:val="22"/>
          <w:szCs w:val="22"/>
          <w:lang w:val="en-GB"/>
        </w:rPr>
        <w:t>They should use this as a basis for reflection with you using the weekly paperwork and framework for discussion</w:t>
      </w:r>
      <w:r w:rsidR="00B10BC0" w:rsidRPr="00BF384D">
        <w:rPr>
          <w:sz w:val="22"/>
          <w:szCs w:val="22"/>
          <w:lang w:val="en-GB"/>
        </w:rPr>
        <w:t xml:space="preserve">, </w:t>
      </w:r>
      <w:r w:rsidRPr="00BF384D">
        <w:rPr>
          <w:sz w:val="22"/>
          <w:szCs w:val="22"/>
          <w:lang w:val="en-GB"/>
        </w:rPr>
        <w:t xml:space="preserve">to </w:t>
      </w:r>
      <w:r w:rsidR="00B10BC0" w:rsidRPr="00BF384D">
        <w:rPr>
          <w:sz w:val="22"/>
          <w:szCs w:val="22"/>
          <w:lang w:val="en-GB"/>
        </w:rPr>
        <w:t>mak</w:t>
      </w:r>
      <w:r w:rsidRPr="00BF384D">
        <w:rPr>
          <w:sz w:val="22"/>
          <w:szCs w:val="22"/>
          <w:lang w:val="en-GB"/>
        </w:rPr>
        <w:t>e</w:t>
      </w:r>
      <w:r w:rsidR="00DF0863" w:rsidRPr="00BF384D">
        <w:rPr>
          <w:sz w:val="22"/>
          <w:szCs w:val="22"/>
          <w:lang w:val="en-GB"/>
        </w:rPr>
        <w:t xml:space="preserve"> links and reflect on different areas of the curriculum in </w:t>
      </w:r>
      <w:proofErr w:type="gramStart"/>
      <w:r w:rsidR="00DF0863" w:rsidRPr="00BF384D">
        <w:rPr>
          <w:sz w:val="22"/>
          <w:szCs w:val="22"/>
          <w:lang w:val="en-GB"/>
        </w:rPr>
        <w:t>exactly the same</w:t>
      </w:r>
      <w:proofErr w:type="gramEnd"/>
      <w:r w:rsidR="00DF0863" w:rsidRPr="00BF384D">
        <w:rPr>
          <w:sz w:val="22"/>
          <w:szCs w:val="22"/>
          <w:lang w:val="en-GB"/>
        </w:rPr>
        <w:t xml:space="preserve"> way </w:t>
      </w:r>
      <w:r w:rsidRPr="00BF384D">
        <w:rPr>
          <w:sz w:val="22"/>
          <w:szCs w:val="22"/>
          <w:lang w:val="en-GB"/>
        </w:rPr>
        <w:t>as they would when reflecting on their</w:t>
      </w:r>
      <w:r w:rsidR="00DF0863" w:rsidRPr="00BF384D">
        <w:rPr>
          <w:sz w:val="22"/>
          <w:szCs w:val="22"/>
          <w:lang w:val="en-GB"/>
        </w:rPr>
        <w:t xml:space="preserve"> </w:t>
      </w:r>
      <w:r w:rsidR="007442B5" w:rsidRPr="00BF384D">
        <w:rPr>
          <w:sz w:val="22"/>
          <w:szCs w:val="22"/>
          <w:lang w:val="en-GB"/>
        </w:rPr>
        <w:t xml:space="preserve">Friday sessions. </w:t>
      </w:r>
    </w:p>
    <w:p w14:paraId="3A45729B" w14:textId="2950F45A" w:rsidR="002E65AF" w:rsidRPr="00BF384D" w:rsidRDefault="00014E8F">
      <w:pPr>
        <w:rPr>
          <w:sz w:val="22"/>
          <w:szCs w:val="22"/>
          <w:lang w:val="en-GB"/>
        </w:rPr>
      </w:pPr>
      <w:r w:rsidRPr="00BF384D">
        <w:rPr>
          <w:sz w:val="22"/>
          <w:szCs w:val="22"/>
          <w:lang w:val="en-GB"/>
        </w:rPr>
        <w:t>When</w:t>
      </w:r>
      <w:r w:rsidR="002E65AF" w:rsidRPr="00BF384D">
        <w:rPr>
          <w:sz w:val="22"/>
          <w:szCs w:val="22"/>
          <w:lang w:val="en-GB"/>
        </w:rPr>
        <w:t xml:space="preserve"> observing lessons during ITAP </w:t>
      </w:r>
      <w:r w:rsidRPr="00BF384D">
        <w:rPr>
          <w:sz w:val="22"/>
          <w:szCs w:val="22"/>
          <w:lang w:val="en-GB"/>
        </w:rPr>
        <w:t>BTs</w:t>
      </w:r>
      <w:r w:rsidR="002E65AF" w:rsidRPr="00BF384D">
        <w:rPr>
          <w:sz w:val="22"/>
          <w:szCs w:val="22"/>
          <w:lang w:val="en-GB"/>
        </w:rPr>
        <w:t xml:space="preserve"> will have a specific area of focus. For the </w:t>
      </w:r>
      <w:r w:rsidR="00776EF4" w:rsidRPr="00BF384D">
        <w:rPr>
          <w:sz w:val="22"/>
          <w:szCs w:val="22"/>
          <w:lang w:val="en-GB"/>
        </w:rPr>
        <w:t xml:space="preserve">adaptive teaching </w:t>
      </w:r>
      <w:r w:rsidR="002E65AF" w:rsidRPr="00BF384D">
        <w:rPr>
          <w:sz w:val="22"/>
          <w:szCs w:val="22"/>
          <w:lang w:val="en-GB"/>
        </w:rPr>
        <w:t xml:space="preserve">ITAP this was on </w:t>
      </w:r>
      <w:r w:rsidR="00106CAC" w:rsidRPr="00BF384D">
        <w:rPr>
          <w:sz w:val="22"/>
          <w:szCs w:val="22"/>
          <w:lang w:val="en-GB"/>
        </w:rPr>
        <w:t>planning for adaptive teaching:</w:t>
      </w:r>
    </w:p>
    <w:p w14:paraId="5F3CDF0A" w14:textId="77777777" w:rsidR="00106CAC" w:rsidRPr="00BF384D" w:rsidRDefault="00106CAC" w:rsidP="00106CAC">
      <w:pPr>
        <w:rPr>
          <w:sz w:val="22"/>
          <w:szCs w:val="22"/>
        </w:rPr>
      </w:pPr>
      <w:hyperlink r:id="rId8" w:tgtFrame="_blank" w:history="1">
        <w:r w:rsidRPr="00BF384D">
          <w:rPr>
            <w:rStyle w:val="Hyperlink"/>
            <w:sz w:val="22"/>
            <w:szCs w:val="22"/>
            <w:lang w:val="en-GB"/>
          </w:rPr>
          <w:t>Scaffolding Reflection Tool</w:t>
        </w:r>
      </w:hyperlink>
      <w:r w:rsidRPr="00BF384D">
        <w:rPr>
          <w:sz w:val="22"/>
          <w:szCs w:val="22"/>
          <w:lang w:val="en-GB"/>
        </w:rPr>
        <w:t> </w:t>
      </w:r>
      <w:r w:rsidRPr="00BF384D">
        <w:rPr>
          <w:sz w:val="22"/>
          <w:szCs w:val="22"/>
        </w:rPr>
        <w:t> </w:t>
      </w:r>
    </w:p>
    <w:p w14:paraId="3D456D1B" w14:textId="77777777" w:rsidR="00106CAC" w:rsidRPr="00BF384D" w:rsidRDefault="00106CAC" w:rsidP="00106CAC">
      <w:pPr>
        <w:rPr>
          <w:sz w:val="22"/>
          <w:szCs w:val="22"/>
        </w:rPr>
      </w:pPr>
      <w:hyperlink r:id="rId9" w:anchor=":~:text=Students%20can't%20develop%20thinking%20skills,and%20skills%20until%20they%20become" w:tgtFrame="_blank" w:history="1">
        <w:r w:rsidRPr="00BF384D">
          <w:rPr>
            <w:rStyle w:val="Hyperlink"/>
            <w:sz w:val="22"/>
            <w:szCs w:val="22"/>
            <w:lang w:val="en-GB"/>
          </w:rPr>
          <w:t>Teaching to What Students Have in Common</w:t>
        </w:r>
      </w:hyperlink>
      <w:r w:rsidRPr="00BF384D">
        <w:rPr>
          <w:sz w:val="22"/>
          <w:szCs w:val="22"/>
          <w:lang w:val="en-GB"/>
        </w:rPr>
        <w:t xml:space="preserve"> (pages 1-2 in particular)</w:t>
      </w:r>
      <w:r w:rsidRPr="00BF384D">
        <w:rPr>
          <w:sz w:val="22"/>
          <w:szCs w:val="22"/>
        </w:rPr>
        <w:t> </w:t>
      </w:r>
    </w:p>
    <w:p w14:paraId="2B7782EC" w14:textId="77777777" w:rsidR="00106CAC" w:rsidRPr="00BF384D" w:rsidRDefault="00106CAC" w:rsidP="00106CAC">
      <w:pPr>
        <w:rPr>
          <w:sz w:val="22"/>
          <w:szCs w:val="22"/>
        </w:rPr>
      </w:pPr>
      <w:hyperlink r:id="rId10" w:tgtFrame="_blank" w:history="1">
        <w:r w:rsidRPr="00BF384D">
          <w:rPr>
            <w:rStyle w:val="Hyperlink"/>
            <w:sz w:val="22"/>
            <w:szCs w:val="22"/>
            <w:lang w:val="en-GB"/>
          </w:rPr>
          <w:t>What Makes Great Teaching</w:t>
        </w:r>
      </w:hyperlink>
      <w:r w:rsidRPr="00BF384D">
        <w:rPr>
          <w:sz w:val="22"/>
          <w:szCs w:val="22"/>
          <w:lang w:val="en-GB"/>
        </w:rPr>
        <w:t>? (Pages 2-4)</w:t>
      </w:r>
      <w:r w:rsidRPr="00BF384D">
        <w:rPr>
          <w:sz w:val="22"/>
          <w:szCs w:val="22"/>
        </w:rPr>
        <w:t> </w:t>
      </w:r>
    </w:p>
    <w:p w14:paraId="617A5581" w14:textId="257FE4FD" w:rsidR="000D2E59" w:rsidRPr="00BF384D" w:rsidRDefault="000D2E59">
      <w:pPr>
        <w:rPr>
          <w:sz w:val="22"/>
          <w:szCs w:val="22"/>
          <w:lang w:val="en-GB"/>
        </w:rPr>
      </w:pPr>
      <w:r w:rsidRPr="00BF384D">
        <w:rPr>
          <w:sz w:val="22"/>
          <w:szCs w:val="22"/>
          <w:lang w:val="en-GB"/>
        </w:rPr>
        <w:t xml:space="preserve">BTs had a structured framework to guide their focus in particular </w:t>
      </w:r>
      <w:r w:rsidR="00106CAC" w:rsidRPr="00BF384D">
        <w:rPr>
          <w:sz w:val="22"/>
          <w:szCs w:val="22"/>
          <w:lang w:val="en-GB"/>
        </w:rPr>
        <w:t>scaffolding.</w:t>
      </w:r>
    </w:p>
    <w:p w14:paraId="54175A9A" w14:textId="6B788A21" w:rsidR="000D2E59" w:rsidRPr="00BF384D" w:rsidRDefault="000D2E59">
      <w:pPr>
        <w:rPr>
          <w:sz w:val="22"/>
          <w:szCs w:val="22"/>
          <w:lang w:val="en-GB"/>
        </w:rPr>
      </w:pPr>
      <w:r w:rsidRPr="00BF384D">
        <w:rPr>
          <w:sz w:val="22"/>
          <w:szCs w:val="22"/>
          <w:lang w:val="en-GB"/>
        </w:rPr>
        <w:t>Prompting them about the specific detail may help to facilitate their thinking</w:t>
      </w:r>
      <w:r w:rsidR="00014E8F" w:rsidRPr="00BF384D">
        <w:rPr>
          <w:sz w:val="22"/>
          <w:szCs w:val="22"/>
          <w:lang w:val="en-GB"/>
        </w:rPr>
        <w:t xml:space="preserve"> and reflection.</w:t>
      </w:r>
    </w:p>
    <w:p w14:paraId="70A9AA31" w14:textId="67DAC802" w:rsidR="00106CAC" w:rsidRPr="00BF384D" w:rsidRDefault="00F206EA" w:rsidP="00F206EA">
      <w:pPr>
        <w:pStyle w:val="ListParagraph"/>
        <w:numPr>
          <w:ilvl w:val="0"/>
          <w:numId w:val="13"/>
        </w:numPr>
        <w:rPr>
          <w:sz w:val="22"/>
          <w:szCs w:val="22"/>
          <w:lang w:val="en-GB"/>
        </w:rPr>
      </w:pPr>
      <w:r w:rsidRPr="00BF384D">
        <w:rPr>
          <w:sz w:val="22"/>
          <w:szCs w:val="22"/>
        </w:rPr>
        <w:t>H</w:t>
      </w:r>
      <w:r w:rsidR="00E00809" w:rsidRPr="00BF384D">
        <w:rPr>
          <w:sz w:val="22"/>
          <w:szCs w:val="22"/>
        </w:rPr>
        <w:t>ow did expert teachers identify individual learning barriers without lowering the learning goal for those pupils?</w:t>
      </w:r>
    </w:p>
    <w:p w14:paraId="2CB9EE4E" w14:textId="65F64894" w:rsidR="00F206EA" w:rsidRPr="00BF384D" w:rsidRDefault="00F206EA" w:rsidP="00F206EA">
      <w:pPr>
        <w:pStyle w:val="ListParagraph"/>
        <w:numPr>
          <w:ilvl w:val="0"/>
          <w:numId w:val="13"/>
        </w:numPr>
        <w:rPr>
          <w:sz w:val="22"/>
          <w:szCs w:val="22"/>
          <w:lang w:val="en-GB"/>
        </w:rPr>
      </w:pPr>
      <w:r w:rsidRPr="00BF384D">
        <w:rPr>
          <w:sz w:val="22"/>
          <w:szCs w:val="22"/>
        </w:rPr>
        <w:lastRenderedPageBreak/>
        <w:t>What specific temporary support</w:t>
      </w:r>
      <w:r w:rsidRPr="00BF384D">
        <w:rPr>
          <w:sz w:val="22"/>
          <w:szCs w:val="22"/>
        </w:rPr>
        <w:t xml:space="preserve">s such as modelling </w:t>
      </w:r>
      <w:r w:rsidRPr="00BF384D">
        <w:rPr>
          <w:sz w:val="22"/>
          <w:szCs w:val="22"/>
        </w:rPr>
        <w:t>did you observe, and how did the teacher plan to fade them as pupils gained competence?</w:t>
      </w:r>
    </w:p>
    <w:p w14:paraId="1B2F6255" w14:textId="2681B9E8" w:rsidR="00FE4334" w:rsidRPr="00BF384D" w:rsidRDefault="00FE4334" w:rsidP="00F206EA">
      <w:pPr>
        <w:pStyle w:val="ListParagraph"/>
        <w:numPr>
          <w:ilvl w:val="0"/>
          <w:numId w:val="13"/>
        </w:numPr>
        <w:rPr>
          <w:sz w:val="22"/>
          <w:szCs w:val="22"/>
          <w:lang w:val="en-GB"/>
        </w:rPr>
      </w:pPr>
      <w:r w:rsidRPr="00BF384D">
        <w:rPr>
          <w:sz w:val="22"/>
          <w:szCs w:val="22"/>
        </w:rPr>
        <w:t>How did teachers monitor learning during independent work, and what signals prompted them to adapt their delivery mid-</w:t>
      </w:r>
      <w:proofErr w:type="gramStart"/>
      <w:r w:rsidRPr="00BF384D">
        <w:rPr>
          <w:sz w:val="22"/>
          <w:szCs w:val="22"/>
        </w:rPr>
        <w:t>lesson</w:t>
      </w:r>
      <w:r w:rsidRPr="00BF384D">
        <w:rPr>
          <w:sz w:val="22"/>
          <w:szCs w:val="22"/>
        </w:rPr>
        <w:t>?</w:t>
      </w:r>
      <w:r w:rsidR="00F52CC8" w:rsidRPr="00BF384D">
        <w:rPr>
          <w:sz w:val="22"/>
          <w:szCs w:val="22"/>
        </w:rPr>
        <w:t>#</w:t>
      </w:r>
      <w:proofErr w:type="gramEnd"/>
    </w:p>
    <w:p w14:paraId="108134A4" w14:textId="0F7DB7CB" w:rsidR="00F52CC8" w:rsidRPr="00BF384D" w:rsidRDefault="00F52CC8" w:rsidP="00F206EA">
      <w:pPr>
        <w:pStyle w:val="ListParagraph"/>
        <w:numPr>
          <w:ilvl w:val="0"/>
          <w:numId w:val="13"/>
        </w:numPr>
        <w:rPr>
          <w:sz w:val="22"/>
          <w:szCs w:val="22"/>
          <w:lang w:val="en-GB"/>
        </w:rPr>
      </w:pPr>
      <w:r w:rsidRPr="00BF384D">
        <w:rPr>
          <w:sz w:val="22"/>
          <w:szCs w:val="22"/>
        </w:rPr>
        <w:t>How</w:t>
      </w:r>
      <w:r w:rsidRPr="00BF384D">
        <w:rPr>
          <w:sz w:val="22"/>
          <w:szCs w:val="22"/>
        </w:rPr>
        <w:t xml:space="preserve"> can you build </w:t>
      </w:r>
      <w:r w:rsidRPr="00BF384D">
        <w:rPr>
          <w:sz w:val="22"/>
          <w:szCs w:val="22"/>
        </w:rPr>
        <w:t>universal p</w:t>
      </w:r>
      <w:r w:rsidRPr="00BF384D">
        <w:rPr>
          <w:sz w:val="22"/>
          <w:szCs w:val="22"/>
        </w:rPr>
        <w:t>rovision into your core delivery so that adaptations benefit the whole class rather than creating separate tasks?</w:t>
      </w:r>
    </w:p>
    <w:p w14:paraId="68331841" w14:textId="6615CA01" w:rsidR="00784C93" w:rsidRPr="00BF384D" w:rsidRDefault="00784C93" w:rsidP="00F206EA">
      <w:pPr>
        <w:pStyle w:val="ListParagraph"/>
        <w:numPr>
          <w:ilvl w:val="0"/>
          <w:numId w:val="13"/>
        </w:numPr>
        <w:rPr>
          <w:sz w:val="22"/>
          <w:szCs w:val="22"/>
          <w:lang w:val="en-GB"/>
        </w:rPr>
      </w:pPr>
      <w:r w:rsidRPr="00BF384D">
        <w:rPr>
          <w:sz w:val="22"/>
          <w:szCs w:val="22"/>
        </w:rPr>
        <w:t>Pick one pupil in your placement class who receives targeted support: how will you ensure your scaffolding helps them access the high-level task without doing the heavy cognitive lifting for them?</w:t>
      </w:r>
    </w:p>
    <w:p w14:paraId="32969694" w14:textId="2C399C68" w:rsidR="000D2E59" w:rsidRPr="00BF384D" w:rsidRDefault="000D2E59">
      <w:pPr>
        <w:rPr>
          <w:b/>
          <w:bCs/>
          <w:sz w:val="22"/>
          <w:szCs w:val="22"/>
          <w:lang w:val="en-GB"/>
        </w:rPr>
      </w:pPr>
      <w:r w:rsidRPr="00BF384D">
        <w:rPr>
          <w:b/>
          <w:bCs/>
          <w:sz w:val="22"/>
          <w:szCs w:val="22"/>
          <w:lang w:val="en-GB"/>
        </w:rPr>
        <w:t xml:space="preserve"> What </w:t>
      </w:r>
      <w:proofErr w:type="gramStart"/>
      <w:r w:rsidRPr="00BF384D">
        <w:rPr>
          <w:b/>
          <w:bCs/>
          <w:sz w:val="22"/>
          <w:szCs w:val="22"/>
          <w:lang w:val="en-GB"/>
        </w:rPr>
        <w:t>are</w:t>
      </w:r>
      <w:proofErr w:type="gramEnd"/>
      <w:r w:rsidRPr="00BF384D">
        <w:rPr>
          <w:b/>
          <w:bCs/>
          <w:sz w:val="22"/>
          <w:szCs w:val="22"/>
          <w:lang w:val="en-GB"/>
        </w:rPr>
        <w:t xml:space="preserve"> the</w:t>
      </w:r>
      <w:r w:rsidR="00014E8F" w:rsidRPr="00BF384D">
        <w:rPr>
          <w:b/>
          <w:bCs/>
          <w:sz w:val="22"/>
          <w:szCs w:val="22"/>
          <w:lang w:val="en-GB"/>
        </w:rPr>
        <w:t xml:space="preserve"> set</w:t>
      </w:r>
      <w:r w:rsidRPr="00BF384D">
        <w:rPr>
          <w:b/>
          <w:bCs/>
          <w:sz w:val="22"/>
          <w:szCs w:val="22"/>
          <w:lang w:val="en-GB"/>
        </w:rPr>
        <w:t xml:space="preserve"> follow up tasks?</w:t>
      </w:r>
    </w:p>
    <w:p w14:paraId="57742F79" w14:textId="77777777" w:rsidR="00BE75ED" w:rsidRPr="00BF384D" w:rsidRDefault="00BE75ED" w:rsidP="00BE75ED">
      <w:pPr>
        <w:rPr>
          <w:sz w:val="22"/>
          <w:szCs w:val="22"/>
        </w:rPr>
      </w:pPr>
      <w:r w:rsidRPr="00BF384D">
        <w:rPr>
          <w:sz w:val="22"/>
          <w:szCs w:val="22"/>
          <w:lang w:val="en-GB"/>
        </w:rPr>
        <w:t>Beginning teachers should: </w:t>
      </w:r>
      <w:r w:rsidRPr="00BF384D">
        <w:rPr>
          <w:sz w:val="22"/>
          <w:szCs w:val="22"/>
        </w:rPr>
        <w:t> </w:t>
      </w:r>
    </w:p>
    <w:p w14:paraId="1F4E249A" w14:textId="77777777" w:rsidR="00BE75ED" w:rsidRPr="00BF384D" w:rsidRDefault="00BE75ED" w:rsidP="00BE75ED">
      <w:pPr>
        <w:rPr>
          <w:sz w:val="22"/>
          <w:szCs w:val="22"/>
        </w:rPr>
      </w:pPr>
      <w:r w:rsidRPr="00BF384D">
        <w:rPr>
          <w:sz w:val="22"/>
          <w:szCs w:val="22"/>
          <w:lang w:val="en-GB"/>
        </w:rPr>
        <w:t>Develop the ITAP content by team teaching one of your classes with your Mentor. Allow your Mentor to guide on moments where the lesson would benefit from adapting your approach slightly e.g. re-framing questions, providing more support for specific pupils. Discuss and deconstruct this afterwards as part of your teaching reflection for the week using the guidance below to help. </w:t>
      </w:r>
      <w:r w:rsidRPr="00BF384D">
        <w:rPr>
          <w:sz w:val="22"/>
          <w:szCs w:val="22"/>
        </w:rPr>
        <w:t> </w:t>
      </w:r>
    </w:p>
    <w:p w14:paraId="13DEF427" w14:textId="77777777" w:rsidR="00BE75ED" w:rsidRPr="00BF384D" w:rsidRDefault="00BE75ED" w:rsidP="00BE75ED">
      <w:pPr>
        <w:rPr>
          <w:sz w:val="22"/>
          <w:szCs w:val="22"/>
        </w:rPr>
      </w:pPr>
      <w:hyperlink r:id="rId11" w:tgtFrame="_blank" w:history="1">
        <w:r w:rsidRPr="00BF384D">
          <w:rPr>
            <w:rStyle w:val="Hyperlink"/>
            <w:sz w:val="22"/>
            <w:szCs w:val="22"/>
          </w:rPr>
          <w:t>https://d2tic4wvo1iusb.cloudfront.net/production/eef-guidance-reports/feedback/Teaching-Learning-adaptive-teaching_practioner-tool_v.2.1.0.pdf</w:t>
        </w:r>
      </w:hyperlink>
      <w:r w:rsidRPr="00BF384D">
        <w:rPr>
          <w:sz w:val="22"/>
          <w:szCs w:val="22"/>
        </w:rPr>
        <w:t> </w:t>
      </w:r>
    </w:p>
    <w:p w14:paraId="6B49253A" w14:textId="77777777" w:rsidR="00BE75ED" w:rsidRPr="00BF384D" w:rsidRDefault="00BE75ED" w:rsidP="00BE75ED">
      <w:pPr>
        <w:rPr>
          <w:sz w:val="22"/>
          <w:szCs w:val="22"/>
        </w:rPr>
      </w:pPr>
      <w:r w:rsidRPr="00BF384D">
        <w:rPr>
          <w:sz w:val="22"/>
          <w:szCs w:val="22"/>
        </w:rPr>
        <w:t>Read the guidance together and reflect on how adaptive teaching incorporates and builds on elements of previous ITAPs from assessment for learning. How does assessment for learning link to adaptive teaching?  </w:t>
      </w:r>
    </w:p>
    <w:p w14:paraId="70261096" w14:textId="77777777" w:rsidR="00BE75ED" w:rsidRPr="00BF384D" w:rsidRDefault="00BE75ED" w:rsidP="00BE75ED">
      <w:pPr>
        <w:rPr>
          <w:sz w:val="22"/>
          <w:szCs w:val="22"/>
        </w:rPr>
      </w:pPr>
      <w:r w:rsidRPr="00BF384D">
        <w:rPr>
          <w:sz w:val="22"/>
          <w:szCs w:val="22"/>
        </w:rPr>
        <w:t>Beginning Teachers can reflect on the following questions about their lesson: </w:t>
      </w:r>
    </w:p>
    <w:p w14:paraId="7F5747B2" w14:textId="77777777" w:rsidR="00BE75ED" w:rsidRPr="00BF384D" w:rsidRDefault="00BE75ED" w:rsidP="00BE75ED">
      <w:pPr>
        <w:rPr>
          <w:sz w:val="22"/>
          <w:szCs w:val="22"/>
        </w:rPr>
      </w:pPr>
      <w:r w:rsidRPr="00BF384D">
        <w:rPr>
          <w:sz w:val="22"/>
          <w:szCs w:val="22"/>
        </w:rPr>
        <w:t>How was the lesson structured to support all pupils to achieve the same challenging objectives? </w:t>
      </w:r>
    </w:p>
    <w:p w14:paraId="52666595" w14:textId="77777777" w:rsidR="00BE75ED" w:rsidRPr="00BF384D" w:rsidRDefault="00BE75ED" w:rsidP="00BE75ED">
      <w:pPr>
        <w:rPr>
          <w:sz w:val="22"/>
          <w:szCs w:val="22"/>
        </w:rPr>
      </w:pPr>
      <w:r w:rsidRPr="00BF384D">
        <w:rPr>
          <w:sz w:val="22"/>
          <w:szCs w:val="22"/>
        </w:rPr>
        <w:t>Which pupils struggled in the lesson? How did you know this? </w:t>
      </w:r>
    </w:p>
    <w:p w14:paraId="3D53F0F4" w14:textId="77777777" w:rsidR="00BE75ED" w:rsidRPr="00BF384D" w:rsidRDefault="00BE75ED" w:rsidP="00BE75ED">
      <w:pPr>
        <w:rPr>
          <w:sz w:val="22"/>
          <w:szCs w:val="22"/>
        </w:rPr>
      </w:pPr>
      <w:r w:rsidRPr="00BF384D">
        <w:rPr>
          <w:sz w:val="22"/>
          <w:szCs w:val="22"/>
        </w:rPr>
        <w:t>How did you ascertain what pupils knew and understood in the lesson? </w:t>
      </w:r>
    </w:p>
    <w:p w14:paraId="584F82BA" w14:textId="77777777" w:rsidR="00BE75ED" w:rsidRPr="00BF384D" w:rsidRDefault="00BE75ED" w:rsidP="00BE75ED">
      <w:pPr>
        <w:rPr>
          <w:sz w:val="22"/>
          <w:szCs w:val="22"/>
        </w:rPr>
      </w:pPr>
      <w:r w:rsidRPr="00BF384D">
        <w:rPr>
          <w:sz w:val="22"/>
          <w:szCs w:val="22"/>
        </w:rPr>
        <w:t xml:space="preserve">What did you do when you </w:t>
      </w:r>
      <w:proofErr w:type="spellStart"/>
      <w:r w:rsidRPr="00BF384D">
        <w:rPr>
          <w:sz w:val="22"/>
          <w:szCs w:val="22"/>
        </w:rPr>
        <w:t>realised</w:t>
      </w:r>
      <w:proofErr w:type="spellEnd"/>
      <w:r w:rsidRPr="00BF384D">
        <w:rPr>
          <w:sz w:val="22"/>
          <w:szCs w:val="22"/>
        </w:rPr>
        <w:t xml:space="preserve"> some pupils were struggling? </w:t>
      </w:r>
    </w:p>
    <w:p w14:paraId="7D56FB59" w14:textId="77777777" w:rsidR="00BE75ED" w:rsidRPr="00BF384D" w:rsidRDefault="00BE75ED" w:rsidP="00BE75ED">
      <w:pPr>
        <w:rPr>
          <w:sz w:val="22"/>
          <w:szCs w:val="22"/>
        </w:rPr>
      </w:pPr>
      <w:r w:rsidRPr="00BF384D">
        <w:rPr>
          <w:sz w:val="22"/>
          <w:szCs w:val="22"/>
        </w:rPr>
        <w:t>How did you adapt your explanation or instructions? </w:t>
      </w:r>
    </w:p>
    <w:p w14:paraId="0CF5871C" w14:textId="77777777" w:rsidR="00BE75ED" w:rsidRPr="00BF384D" w:rsidRDefault="00BE75ED" w:rsidP="00BE75ED">
      <w:pPr>
        <w:rPr>
          <w:sz w:val="22"/>
          <w:szCs w:val="22"/>
        </w:rPr>
      </w:pPr>
      <w:r w:rsidRPr="00BF384D">
        <w:rPr>
          <w:sz w:val="22"/>
          <w:szCs w:val="22"/>
        </w:rPr>
        <w:t>Did you change your questioning based on pupil responses? </w:t>
      </w:r>
    </w:p>
    <w:p w14:paraId="424D07BA" w14:textId="77777777" w:rsidR="00BE75ED" w:rsidRPr="00BF384D" w:rsidRDefault="00BE75ED" w:rsidP="00BE75ED">
      <w:pPr>
        <w:rPr>
          <w:sz w:val="22"/>
          <w:szCs w:val="22"/>
        </w:rPr>
      </w:pPr>
      <w:r w:rsidRPr="00BF384D">
        <w:rPr>
          <w:sz w:val="22"/>
          <w:szCs w:val="22"/>
        </w:rPr>
        <w:t>Did you provide additional scaffolds or modelling?</w:t>
      </w:r>
    </w:p>
    <w:p w14:paraId="1BE8D4AF" w14:textId="77777777" w:rsidR="00C9579B" w:rsidRPr="00BF384D" w:rsidRDefault="00C9579B">
      <w:pPr>
        <w:rPr>
          <w:b/>
          <w:bCs/>
          <w:sz w:val="22"/>
          <w:szCs w:val="22"/>
        </w:rPr>
      </w:pPr>
    </w:p>
    <w:p w14:paraId="0AA96A10" w14:textId="4E33EFED" w:rsidR="000D2E59" w:rsidRPr="00BF384D" w:rsidRDefault="000D2E59">
      <w:pPr>
        <w:rPr>
          <w:sz w:val="22"/>
          <w:szCs w:val="22"/>
          <w:lang w:val="en-GB"/>
        </w:rPr>
      </w:pPr>
      <w:r w:rsidRPr="00BF384D">
        <w:rPr>
          <w:sz w:val="22"/>
          <w:szCs w:val="22"/>
        </w:rPr>
        <w:t xml:space="preserve">Please note that the follow up ITAP observation is on the w/c </w:t>
      </w:r>
      <w:r w:rsidR="00C9579B" w:rsidRPr="00BF384D">
        <w:rPr>
          <w:sz w:val="22"/>
          <w:szCs w:val="22"/>
        </w:rPr>
        <w:t>19</w:t>
      </w:r>
      <w:r w:rsidR="00C9579B" w:rsidRPr="00BF384D">
        <w:rPr>
          <w:sz w:val="22"/>
          <w:szCs w:val="22"/>
          <w:vertAlign w:val="superscript"/>
        </w:rPr>
        <w:t>th</w:t>
      </w:r>
      <w:r w:rsidR="00C9579B" w:rsidRPr="00BF384D">
        <w:rPr>
          <w:sz w:val="22"/>
          <w:szCs w:val="22"/>
        </w:rPr>
        <w:t xml:space="preserve"> April</w:t>
      </w:r>
      <w:r w:rsidRPr="00BF384D">
        <w:rPr>
          <w:sz w:val="22"/>
          <w:szCs w:val="22"/>
        </w:rPr>
        <w:t xml:space="preserve">. I have attached </w:t>
      </w:r>
      <w:r w:rsidR="00014E8F" w:rsidRPr="00BF384D">
        <w:rPr>
          <w:sz w:val="22"/>
          <w:szCs w:val="22"/>
        </w:rPr>
        <w:t xml:space="preserve">the form to the email with some prompts for mentors to focus on the same areas in BTs teaching as they focused on during their </w:t>
      </w:r>
      <w:r w:rsidR="00C9579B" w:rsidRPr="00BF384D">
        <w:rPr>
          <w:sz w:val="22"/>
          <w:szCs w:val="22"/>
        </w:rPr>
        <w:t xml:space="preserve">adaptive teaching </w:t>
      </w:r>
      <w:r w:rsidR="00014E8F" w:rsidRPr="00BF384D">
        <w:rPr>
          <w:sz w:val="22"/>
          <w:szCs w:val="22"/>
        </w:rPr>
        <w:t>ITAP.</w:t>
      </w:r>
    </w:p>
    <w:p w14:paraId="13152B52" w14:textId="2E25746B" w:rsidR="00014E8F" w:rsidRPr="00BF384D" w:rsidRDefault="002E65AF">
      <w:pPr>
        <w:rPr>
          <w:sz w:val="22"/>
          <w:szCs w:val="22"/>
          <w:lang w:val="en-GB"/>
        </w:rPr>
      </w:pPr>
      <w:r w:rsidRPr="00BF384D">
        <w:rPr>
          <w:sz w:val="22"/>
          <w:szCs w:val="22"/>
          <w:lang w:val="en-GB"/>
        </w:rPr>
        <w:lastRenderedPageBreak/>
        <w:t xml:space="preserve"> </w:t>
      </w:r>
      <w:r w:rsidR="00014E8F" w:rsidRPr="00BF384D">
        <w:rPr>
          <w:sz w:val="22"/>
          <w:szCs w:val="22"/>
          <w:lang w:val="en-GB"/>
        </w:rPr>
        <w:t>Please use the principles of instructional coaching from mentor training when feeding back on the ITAP lesson with a focus for development linking to one of the three core areas above:</w:t>
      </w:r>
    </w:p>
    <w:p w14:paraId="0DB0B237" w14:textId="52BA441A" w:rsidR="00014E8F" w:rsidRPr="00BF384D" w:rsidRDefault="00014E8F">
      <w:pPr>
        <w:rPr>
          <w:sz w:val="22"/>
          <w:szCs w:val="22"/>
          <w:lang w:val="en-GB"/>
        </w:rPr>
      </w:pPr>
      <w:r w:rsidRPr="00BF384D">
        <w:rPr>
          <w:noProof/>
          <w:sz w:val="22"/>
          <w:szCs w:val="22"/>
        </w:rPr>
        <w:drawing>
          <wp:inline distT="0" distB="0" distL="0" distR="0" wp14:anchorId="4ED36DBD" wp14:editId="5C4F3B1C">
            <wp:extent cx="2742463" cy="1917700"/>
            <wp:effectExtent l="0" t="0" r="1270" b="6350"/>
            <wp:docPr id="97933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1569" name=""/>
                    <pic:cNvPicPr/>
                  </pic:nvPicPr>
                  <pic:blipFill rotWithShape="1">
                    <a:blip r:embed="rId12"/>
                    <a:srcRect l="21261" t="20133" r="20834" b="7882"/>
                    <a:stretch>
                      <a:fillRect/>
                    </a:stretch>
                  </pic:blipFill>
                  <pic:spPr bwMode="auto">
                    <a:xfrm>
                      <a:off x="0" y="0"/>
                      <a:ext cx="2747323" cy="1921098"/>
                    </a:xfrm>
                    <a:prstGeom prst="rect">
                      <a:avLst/>
                    </a:prstGeom>
                    <a:ln>
                      <a:noFill/>
                    </a:ln>
                    <a:extLst>
                      <a:ext uri="{53640926-AAD7-44D8-BBD7-CCE9431645EC}">
                        <a14:shadowObscured xmlns:a14="http://schemas.microsoft.com/office/drawing/2010/main"/>
                      </a:ext>
                    </a:extLst>
                  </pic:spPr>
                </pic:pic>
              </a:graphicData>
            </a:graphic>
          </wp:inline>
        </w:drawing>
      </w:r>
      <w:r w:rsidRPr="00BF384D">
        <w:rPr>
          <w:sz w:val="22"/>
          <w:szCs w:val="22"/>
          <w:lang w:val="en-GB"/>
        </w:rPr>
        <w:t xml:space="preserve"> </w:t>
      </w:r>
    </w:p>
    <w:p w14:paraId="3F6BF853" w14:textId="5D5C8076" w:rsidR="00C32FB7" w:rsidRPr="00BF384D" w:rsidRDefault="00FB1665">
      <w:pPr>
        <w:rPr>
          <w:sz w:val="22"/>
          <w:szCs w:val="22"/>
          <w:lang w:val="en-GB"/>
        </w:rPr>
      </w:pPr>
      <w:r w:rsidRPr="00BF384D">
        <w:rPr>
          <w:sz w:val="22"/>
          <w:szCs w:val="22"/>
          <w:lang w:val="en-GB"/>
        </w:rPr>
        <w:t xml:space="preserve">The observation form from the week commencing </w:t>
      </w:r>
      <w:r w:rsidR="00C9579B" w:rsidRPr="00BF384D">
        <w:rPr>
          <w:sz w:val="22"/>
          <w:szCs w:val="22"/>
          <w:lang w:val="en-GB"/>
        </w:rPr>
        <w:t>18</w:t>
      </w:r>
      <w:r w:rsidR="00C9579B" w:rsidRPr="00BF384D">
        <w:rPr>
          <w:sz w:val="22"/>
          <w:szCs w:val="22"/>
          <w:vertAlign w:val="superscript"/>
          <w:lang w:val="en-GB"/>
        </w:rPr>
        <w:t>th</w:t>
      </w:r>
      <w:r w:rsidR="00C9579B" w:rsidRPr="00BF384D">
        <w:rPr>
          <w:sz w:val="22"/>
          <w:szCs w:val="22"/>
          <w:lang w:val="en-GB"/>
        </w:rPr>
        <w:t xml:space="preserve"> April</w:t>
      </w:r>
      <w:r w:rsidRPr="00BF384D">
        <w:rPr>
          <w:sz w:val="22"/>
          <w:szCs w:val="22"/>
          <w:lang w:val="en-GB"/>
        </w:rPr>
        <w:t xml:space="preserve"> should be uploaded to BTs </w:t>
      </w:r>
      <w:proofErr w:type="spellStart"/>
      <w:r w:rsidRPr="00BF384D">
        <w:rPr>
          <w:sz w:val="22"/>
          <w:szCs w:val="22"/>
          <w:lang w:val="en-GB"/>
        </w:rPr>
        <w:t>Onenotes</w:t>
      </w:r>
      <w:proofErr w:type="spellEnd"/>
      <w:r w:rsidRPr="00BF384D">
        <w:rPr>
          <w:sz w:val="22"/>
          <w:szCs w:val="22"/>
          <w:lang w:val="en-GB"/>
        </w:rPr>
        <w:t xml:space="preserve"> as with their usual observations.</w:t>
      </w:r>
    </w:p>
    <w:p w14:paraId="7830D481" w14:textId="4BB24570" w:rsidR="00B10BC0" w:rsidRPr="00BF384D" w:rsidRDefault="00CB00E4">
      <w:pPr>
        <w:rPr>
          <w:b/>
          <w:bCs/>
          <w:sz w:val="22"/>
          <w:szCs w:val="22"/>
          <w:lang w:val="en-GB"/>
        </w:rPr>
      </w:pPr>
      <w:r w:rsidRPr="00BF384D">
        <w:rPr>
          <w:b/>
          <w:bCs/>
          <w:sz w:val="22"/>
          <w:szCs w:val="22"/>
          <w:lang w:val="en-GB"/>
        </w:rPr>
        <w:t>How can ITECs contextualise this further?</w:t>
      </w:r>
    </w:p>
    <w:p w14:paraId="5E6228AE" w14:textId="77777777" w:rsidR="00196C92" w:rsidRPr="00BF384D" w:rsidRDefault="00196C92" w:rsidP="00196C92">
      <w:pPr>
        <w:spacing w:line="259" w:lineRule="auto"/>
        <w:rPr>
          <w:b/>
          <w:bCs/>
          <w:color w:val="A02B93" w:themeColor="accent5"/>
          <w:sz w:val="22"/>
          <w:szCs w:val="22"/>
        </w:rPr>
      </w:pPr>
      <w:r w:rsidRPr="00BF384D">
        <w:rPr>
          <w:b/>
          <w:bCs/>
          <w:color w:val="A02B93" w:themeColor="accent5"/>
          <w:sz w:val="22"/>
          <w:szCs w:val="22"/>
        </w:rPr>
        <w:t>Joint Observation with ITEC</w:t>
      </w:r>
    </w:p>
    <w:p w14:paraId="76BF7BDE" w14:textId="77777777" w:rsidR="00196C92" w:rsidRPr="00BF384D" w:rsidRDefault="00196C92" w:rsidP="00196C92">
      <w:pPr>
        <w:pStyle w:val="ListParagraph"/>
        <w:numPr>
          <w:ilvl w:val="0"/>
          <w:numId w:val="14"/>
        </w:numPr>
        <w:spacing w:line="259" w:lineRule="auto"/>
        <w:rPr>
          <w:sz w:val="22"/>
          <w:szCs w:val="22"/>
        </w:rPr>
      </w:pPr>
      <w:r w:rsidRPr="00BF384D">
        <w:rPr>
          <w:sz w:val="22"/>
          <w:szCs w:val="22"/>
        </w:rPr>
        <w:t>Observe expert colleagues teaching with a focus on the ITEC deconstructing how they are identifying adaptive teaching methods used and their effectiveness in a lesson – particularly scaffolding of tasks and modelling at this stage in the year. Identify how and where staff modelled thinking aloud as well as identifying good practice. The ITAP observation form could be used for this to support discussion</w:t>
      </w:r>
    </w:p>
    <w:p w14:paraId="2AFFD9A1" w14:textId="77777777" w:rsidR="00196C92" w:rsidRPr="00BF384D" w:rsidRDefault="00196C92" w:rsidP="00196C92">
      <w:pPr>
        <w:pStyle w:val="ListParagraph"/>
        <w:numPr>
          <w:ilvl w:val="0"/>
          <w:numId w:val="14"/>
        </w:numPr>
        <w:spacing w:line="259" w:lineRule="auto"/>
        <w:rPr>
          <w:rStyle w:val="normaltextrun"/>
          <w:sz w:val="22"/>
          <w:szCs w:val="22"/>
        </w:rPr>
      </w:pPr>
      <w:r w:rsidRPr="00BF384D">
        <w:rPr>
          <w:rStyle w:val="normaltextrun"/>
          <w:rFonts w:cstheme="minorHAnsi"/>
          <w:color w:val="000000"/>
          <w:sz w:val="22"/>
          <w:szCs w:val="22"/>
        </w:rPr>
        <w:t>Choose two or three strategies to follow up in more detail (e.g. observing an intervention class with EAL pupils – conduct a pupil trail for other EAL pupils outside of ITAP to look at their experience through the day)</w:t>
      </w:r>
    </w:p>
    <w:p w14:paraId="444E11C8" w14:textId="40787A15" w:rsidR="00196C92" w:rsidRPr="00BF384D" w:rsidRDefault="00196C92" w:rsidP="00196C92">
      <w:pPr>
        <w:pStyle w:val="ListParagraph"/>
        <w:numPr>
          <w:ilvl w:val="0"/>
          <w:numId w:val="14"/>
        </w:numPr>
        <w:spacing w:line="259" w:lineRule="auto"/>
        <w:rPr>
          <w:sz w:val="22"/>
          <w:szCs w:val="22"/>
        </w:rPr>
      </w:pPr>
      <w:r w:rsidRPr="00BF384D">
        <w:rPr>
          <w:rStyle w:val="normaltextrun"/>
          <w:rFonts w:cstheme="minorHAnsi"/>
          <w:color w:val="000000"/>
          <w:sz w:val="22"/>
          <w:szCs w:val="22"/>
        </w:rPr>
        <w:t>Meet with any specialist EAL TAs to discuss their approaches with pupils</w:t>
      </w:r>
      <w:r w:rsidRPr="00BF384D">
        <w:rPr>
          <w:rStyle w:val="eop"/>
          <w:rFonts w:cstheme="minorHAnsi"/>
          <w:color w:val="000000"/>
          <w:sz w:val="22"/>
          <w:szCs w:val="22"/>
        </w:rPr>
        <w:t> and the theory underpinning this.</w:t>
      </w:r>
    </w:p>
    <w:p w14:paraId="020CF6CF" w14:textId="4CE986EE" w:rsidR="00196C92" w:rsidRPr="00BF384D" w:rsidRDefault="00196C92" w:rsidP="00196C92">
      <w:pPr>
        <w:spacing w:line="259" w:lineRule="auto"/>
        <w:rPr>
          <w:b/>
          <w:bCs/>
          <w:color w:val="A02B93" w:themeColor="accent5"/>
          <w:sz w:val="22"/>
          <w:szCs w:val="22"/>
        </w:rPr>
      </w:pPr>
      <w:r w:rsidRPr="00BF384D">
        <w:rPr>
          <w:b/>
          <w:bCs/>
          <w:color w:val="A02B93" w:themeColor="accent5"/>
          <w:sz w:val="22"/>
          <w:szCs w:val="22"/>
        </w:rPr>
        <w:t>Joint observation with EAL Coordinator</w:t>
      </w:r>
    </w:p>
    <w:p w14:paraId="46650BCF" w14:textId="77777777" w:rsidR="00196C92" w:rsidRPr="00BF384D" w:rsidRDefault="00196C92" w:rsidP="00196C92">
      <w:pPr>
        <w:pStyle w:val="paragraph"/>
        <w:numPr>
          <w:ilvl w:val="0"/>
          <w:numId w:val="15"/>
        </w:numPr>
        <w:spacing w:before="0" w:beforeAutospacing="0" w:after="0" w:afterAutospacing="0"/>
        <w:textAlignment w:val="baseline"/>
        <w:rPr>
          <w:rStyle w:val="eop"/>
          <w:rFonts w:asciiTheme="minorHAnsi" w:hAnsiTheme="minorHAnsi" w:cstheme="minorHAnsi"/>
          <w:color w:val="000000"/>
          <w:sz w:val="22"/>
          <w:szCs w:val="22"/>
        </w:rPr>
      </w:pPr>
      <w:r w:rsidRPr="00BF384D">
        <w:rPr>
          <w:rFonts w:asciiTheme="minorHAnsi" w:hAnsiTheme="minorHAnsi"/>
          <w:sz w:val="22"/>
          <w:szCs w:val="22"/>
        </w:rPr>
        <w:t xml:space="preserve">Observe an expert colleague with beginning teachers – focus </w:t>
      </w:r>
      <w:proofErr w:type="gramStart"/>
      <w:r w:rsidRPr="00BF384D">
        <w:rPr>
          <w:rFonts w:asciiTheme="minorHAnsi" w:hAnsiTheme="minorHAnsi"/>
          <w:sz w:val="22"/>
          <w:szCs w:val="22"/>
        </w:rPr>
        <w:t>in particular on</w:t>
      </w:r>
      <w:proofErr w:type="gramEnd"/>
      <w:r w:rsidRPr="00BF384D">
        <w:rPr>
          <w:rFonts w:asciiTheme="minorHAnsi" w:hAnsiTheme="minorHAnsi"/>
          <w:sz w:val="22"/>
          <w:szCs w:val="22"/>
        </w:rPr>
        <w:t xml:space="preserve"> identifying how you would identify the learning taking place in the lesson – this will again help draw together the focus on high quality teaching that runs throughout the Professional Studies programme. </w:t>
      </w:r>
      <w:r w:rsidRPr="00BF384D">
        <w:rPr>
          <w:rStyle w:val="eop"/>
          <w:rFonts w:asciiTheme="minorHAnsi" w:hAnsiTheme="minorHAnsi" w:cstheme="minorHAnsi"/>
          <w:color w:val="000000"/>
          <w:sz w:val="22"/>
          <w:szCs w:val="22"/>
        </w:rPr>
        <w:t>Re-visit the content from the beginning of the placement on observing lessons and discuss what high teaching “looks like”. How can you “see” this over time?</w:t>
      </w:r>
    </w:p>
    <w:p w14:paraId="08390C95" w14:textId="77777777" w:rsidR="00196C92" w:rsidRPr="00BF384D" w:rsidRDefault="00196C92" w:rsidP="00196C92">
      <w:pPr>
        <w:pStyle w:val="paragraph"/>
        <w:spacing w:before="0" w:beforeAutospacing="0" w:after="0" w:afterAutospacing="0"/>
        <w:ind w:left="720"/>
        <w:textAlignment w:val="baseline"/>
        <w:rPr>
          <w:rStyle w:val="eop"/>
          <w:rFonts w:asciiTheme="minorHAnsi" w:hAnsiTheme="minorHAnsi" w:cstheme="minorHAnsi"/>
          <w:color w:val="000000"/>
          <w:sz w:val="22"/>
          <w:szCs w:val="22"/>
        </w:rPr>
      </w:pPr>
    </w:p>
    <w:p w14:paraId="2D82EF47" w14:textId="77777777" w:rsidR="00196C92" w:rsidRPr="00BF384D" w:rsidRDefault="00196C92" w:rsidP="00196C92">
      <w:pPr>
        <w:pStyle w:val="ListParagraph"/>
        <w:numPr>
          <w:ilvl w:val="0"/>
          <w:numId w:val="14"/>
        </w:numPr>
        <w:spacing w:after="0" w:line="240" w:lineRule="auto"/>
        <w:rPr>
          <w:sz w:val="22"/>
          <w:szCs w:val="22"/>
        </w:rPr>
      </w:pPr>
      <w:r w:rsidRPr="00BF384D">
        <w:rPr>
          <w:sz w:val="22"/>
          <w:szCs w:val="22"/>
        </w:rPr>
        <w:t xml:space="preserve">Observing with an EAL Coordinator would be of </w:t>
      </w:r>
      <w:proofErr w:type="gramStart"/>
      <w:r w:rsidRPr="00BF384D">
        <w:rPr>
          <w:sz w:val="22"/>
          <w:szCs w:val="22"/>
        </w:rPr>
        <w:t>particular value</w:t>
      </w:r>
      <w:proofErr w:type="gramEnd"/>
      <w:r w:rsidRPr="00BF384D">
        <w:rPr>
          <w:sz w:val="22"/>
          <w:szCs w:val="22"/>
        </w:rPr>
        <w:t xml:space="preserve"> and can develop ITAP particularly when deconstructing how high-quality teaching enables pupils to make progress.</w:t>
      </w:r>
    </w:p>
    <w:p w14:paraId="449F2B35" w14:textId="77777777" w:rsidR="00B10BC0" w:rsidRPr="00BF384D" w:rsidRDefault="00B10BC0">
      <w:pPr>
        <w:rPr>
          <w:sz w:val="22"/>
          <w:szCs w:val="22"/>
          <w:lang w:val="en-GB"/>
        </w:rPr>
      </w:pPr>
    </w:p>
    <w:p w14:paraId="5EAD5625" w14:textId="3D1A845C" w:rsidR="00C32FB7" w:rsidRPr="00BF384D" w:rsidRDefault="00C32FB7">
      <w:pPr>
        <w:rPr>
          <w:sz w:val="22"/>
          <w:szCs w:val="22"/>
          <w:lang w:val="en-GB"/>
        </w:rPr>
      </w:pPr>
    </w:p>
    <w:sectPr w:rsidR="00C32FB7" w:rsidRPr="00BF384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1BAC5" w14:textId="77777777" w:rsidR="00B922AF" w:rsidRDefault="00B922AF" w:rsidP="00CB00E4">
      <w:pPr>
        <w:spacing w:after="0" w:line="240" w:lineRule="auto"/>
      </w:pPr>
      <w:r>
        <w:separator/>
      </w:r>
    </w:p>
  </w:endnote>
  <w:endnote w:type="continuationSeparator" w:id="0">
    <w:p w14:paraId="15372735" w14:textId="77777777" w:rsidR="00B922AF" w:rsidRDefault="00B922AF" w:rsidP="00CB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DA3C9" w14:textId="77777777" w:rsidR="00B922AF" w:rsidRDefault="00B922AF" w:rsidP="00CB00E4">
      <w:pPr>
        <w:spacing w:after="0" w:line="240" w:lineRule="auto"/>
      </w:pPr>
      <w:r>
        <w:separator/>
      </w:r>
    </w:p>
  </w:footnote>
  <w:footnote w:type="continuationSeparator" w:id="0">
    <w:p w14:paraId="165F53DC" w14:textId="77777777" w:rsidR="00B922AF" w:rsidRDefault="00B922AF" w:rsidP="00CB0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186"/>
    <w:multiLevelType w:val="multilevel"/>
    <w:tmpl w:val="34A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B7347"/>
    <w:multiLevelType w:val="multilevel"/>
    <w:tmpl w:val="654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93347"/>
    <w:multiLevelType w:val="hybridMultilevel"/>
    <w:tmpl w:val="66540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81DFA"/>
    <w:multiLevelType w:val="multilevel"/>
    <w:tmpl w:val="739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47D8F"/>
    <w:multiLevelType w:val="multilevel"/>
    <w:tmpl w:val="37CA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D43185"/>
    <w:multiLevelType w:val="multilevel"/>
    <w:tmpl w:val="D178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85E2E"/>
    <w:multiLevelType w:val="hybridMultilevel"/>
    <w:tmpl w:val="9B4C4F5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63CC6"/>
    <w:multiLevelType w:val="hybridMultilevel"/>
    <w:tmpl w:val="73920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CE762D"/>
    <w:multiLevelType w:val="multilevel"/>
    <w:tmpl w:val="EF8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983052"/>
    <w:multiLevelType w:val="multilevel"/>
    <w:tmpl w:val="DFF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0451A"/>
    <w:multiLevelType w:val="multilevel"/>
    <w:tmpl w:val="8AB8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C06D1B"/>
    <w:multiLevelType w:val="multilevel"/>
    <w:tmpl w:val="0960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62148F"/>
    <w:multiLevelType w:val="multilevel"/>
    <w:tmpl w:val="BB14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EC25F9"/>
    <w:multiLevelType w:val="multilevel"/>
    <w:tmpl w:val="013A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BB6E9D"/>
    <w:multiLevelType w:val="multilevel"/>
    <w:tmpl w:val="9A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620886">
    <w:abstractNumId w:val="11"/>
  </w:num>
  <w:num w:numId="2" w16cid:durableId="289945160">
    <w:abstractNumId w:val="9"/>
  </w:num>
  <w:num w:numId="3" w16cid:durableId="175311689">
    <w:abstractNumId w:val="5"/>
  </w:num>
  <w:num w:numId="4" w16cid:durableId="1351956463">
    <w:abstractNumId w:val="1"/>
  </w:num>
  <w:num w:numId="5" w16cid:durableId="2089229769">
    <w:abstractNumId w:val="0"/>
  </w:num>
  <w:num w:numId="6" w16cid:durableId="1086537857">
    <w:abstractNumId w:val="12"/>
  </w:num>
  <w:num w:numId="7" w16cid:durableId="307251661">
    <w:abstractNumId w:val="8"/>
  </w:num>
  <w:num w:numId="8" w16cid:durableId="1677421602">
    <w:abstractNumId w:val="14"/>
  </w:num>
  <w:num w:numId="9" w16cid:durableId="1669481750">
    <w:abstractNumId w:val="3"/>
  </w:num>
  <w:num w:numId="10" w16cid:durableId="1533346214">
    <w:abstractNumId w:val="4"/>
  </w:num>
  <w:num w:numId="11" w16cid:durableId="1621380339">
    <w:abstractNumId w:val="13"/>
  </w:num>
  <w:num w:numId="12" w16cid:durableId="1810243958">
    <w:abstractNumId w:val="10"/>
  </w:num>
  <w:num w:numId="13" w16cid:durableId="14044503">
    <w:abstractNumId w:val="7"/>
  </w:num>
  <w:num w:numId="14" w16cid:durableId="666594051">
    <w:abstractNumId w:val="2"/>
  </w:num>
  <w:num w:numId="15" w16cid:durableId="1626352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B7"/>
    <w:rsid w:val="00014E8F"/>
    <w:rsid w:val="000D2E59"/>
    <w:rsid w:val="00106CAC"/>
    <w:rsid w:val="00182736"/>
    <w:rsid w:val="00196C92"/>
    <w:rsid w:val="002E2E50"/>
    <w:rsid w:val="002E65AF"/>
    <w:rsid w:val="004E16A4"/>
    <w:rsid w:val="005D3CC3"/>
    <w:rsid w:val="006D694C"/>
    <w:rsid w:val="007442B5"/>
    <w:rsid w:val="00776EF4"/>
    <w:rsid w:val="00784C93"/>
    <w:rsid w:val="008079F6"/>
    <w:rsid w:val="00A8698D"/>
    <w:rsid w:val="00AA574D"/>
    <w:rsid w:val="00AC4784"/>
    <w:rsid w:val="00B06DEC"/>
    <w:rsid w:val="00B10BC0"/>
    <w:rsid w:val="00B922AF"/>
    <w:rsid w:val="00BE75ED"/>
    <w:rsid w:val="00BF384D"/>
    <w:rsid w:val="00C32FB7"/>
    <w:rsid w:val="00C9579B"/>
    <w:rsid w:val="00CB00E4"/>
    <w:rsid w:val="00DF0863"/>
    <w:rsid w:val="00E00809"/>
    <w:rsid w:val="00E501DF"/>
    <w:rsid w:val="00EA22F8"/>
    <w:rsid w:val="00F206EA"/>
    <w:rsid w:val="00F52CC8"/>
    <w:rsid w:val="00FB1665"/>
    <w:rsid w:val="00FE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1247"/>
  <w15:chartTrackingRefBased/>
  <w15:docId w15:val="{FA330E8C-A98A-44FA-8E54-7725EE67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FB7"/>
    <w:rPr>
      <w:rFonts w:eastAsiaTheme="majorEastAsia" w:cstheme="majorBidi"/>
      <w:color w:val="272727" w:themeColor="text1" w:themeTint="D8"/>
    </w:rPr>
  </w:style>
  <w:style w:type="paragraph" w:styleId="Title">
    <w:name w:val="Title"/>
    <w:basedOn w:val="Normal"/>
    <w:next w:val="Normal"/>
    <w:link w:val="TitleChar"/>
    <w:uiPriority w:val="10"/>
    <w:qFormat/>
    <w:rsid w:val="00C32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FB7"/>
    <w:pPr>
      <w:spacing w:before="160"/>
      <w:jc w:val="center"/>
    </w:pPr>
    <w:rPr>
      <w:i/>
      <w:iCs/>
      <w:color w:val="404040" w:themeColor="text1" w:themeTint="BF"/>
    </w:rPr>
  </w:style>
  <w:style w:type="character" w:customStyle="1" w:styleId="QuoteChar">
    <w:name w:val="Quote Char"/>
    <w:basedOn w:val="DefaultParagraphFont"/>
    <w:link w:val="Quote"/>
    <w:uiPriority w:val="29"/>
    <w:rsid w:val="00C32FB7"/>
    <w:rPr>
      <w:i/>
      <w:iCs/>
      <w:color w:val="404040" w:themeColor="text1" w:themeTint="BF"/>
    </w:rPr>
  </w:style>
  <w:style w:type="paragraph" w:styleId="ListParagraph">
    <w:name w:val="List Paragraph"/>
    <w:basedOn w:val="Normal"/>
    <w:uiPriority w:val="34"/>
    <w:qFormat/>
    <w:rsid w:val="00C32FB7"/>
    <w:pPr>
      <w:ind w:left="720"/>
      <w:contextualSpacing/>
    </w:pPr>
  </w:style>
  <w:style w:type="character" w:styleId="IntenseEmphasis">
    <w:name w:val="Intense Emphasis"/>
    <w:basedOn w:val="DefaultParagraphFont"/>
    <w:uiPriority w:val="21"/>
    <w:qFormat/>
    <w:rsid w:val="00C32FB7"/>
    <w:rPr>
      <w:i/>
      <w:iCs/>
      <w:color w:val="0F4761" w:themeColor="accent1" w:themeShade="BF"/>
    </w:rPr>
  </w:style>
  <w:style w:type="paragraph" w:styleId="IntenseQuote">
    <w:name w:val="Intense Quote"/>
    <w:basedOn w:val="Normal"/>
    <w:next w:val="Normal"/>
    <w:link w:val="IntenseQuoteChar"/>
    <w:uiPriority w:val="30"/>
    <w:qFormat/>
    <w:rsid w:val="00C32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FB7"/>
    <w:rPr>
      <w:i/>
      <w:iCs/>
      <w:color w:val="0F4761" w:themeColor="accent1" w:themeShade="BF"/>
    </w:rPr>
  </w:style>
  <w:style w:type="character" w:styleId="IntenseReference">
    <w:name w:val="Intense Reference"/>
    <w:basedOn w:val="DefaultParagraphFont"/>
    <w:uiPriority w:val="32"/>
    <w:qFormat/>
    <w:rsid w:val="00C32FB7"/>
    <w:rPr>
      <w:b/>
      <w:bCs/>
      <w:smallCaps/>
      <w:color w:val="0F4761" w:themeColor="accent1" w:themeShade="BF"/>
      <w:spacing w:val="5"/>
    </w:rPr>
  </w:style>
  <w:style w:type="character" w:styleId="Hyperlink">
    <w:name w:val="Hyperlink"/>
    <w:basedOn w:val="DefaultParagraphFont"/>
    <w:uiPriority w:val="99"/>
    <w:unhideWhenUsed/>
    <w:rsid w:val="000D2E59"/>
    <w:rPr>
      <w:color w:val="467886" w:themeColor="hyperlink"/>
      <w:u w:val="single"/>
    </w:rPr>
  </w:style>
  <w:style w:type="character" w:styleId="UnresolvedMention">
    <w:name w:val="Unresolved Mention"/>
    <w:basedOn w:val="DefaultParagraphFont"/>
    <w:uiPriority w:val="99"/>
    <w:semiHidden/>
    <w:unhideWhenUsed/>
    <w:rsid w:val="000D2E59"/>
    <w:rPr>
      <w:color w:val="605E5C"/>
      <w:shd w:val="clear" w:color="auto" w:fill="E1DFDD"/>
    </w:rPr>
  </w:style>
  <w:style w:type="paragraph" w:styleId="Header">
    <w:name w:val="header"/>
    <w:basedOn w:val="Normal"/>
    <w:link w:val="HeaderChar"/>
    <w:uiPriority w:val="99"/>
    <w:unhideWhenUsed/>
    <w:rsid w:val="00CB0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E4"/>
  </w:style>
  <w:style w:type="paragraph" w:styleId="Footer">
    <w:name w:val="footer"/>
    <w:basedOn w:val="Normal"/>
    <w:link w:val="FooterChar"/>
    <w:uiPriority w:val="99"/>
    <w:unhideWhenUsed/>
    <w:rsid w:val="00CB0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E4"/>
  </w:style>
  <w:style w:type="paragraph" w:customStyle="1" w:styleId="paragraph">
    <w:name w:val="paragraph"/>
    <w:basedOn w:val="Normal"/>
    <w:rsid w:val="00196C92"/>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eop">
    <w:name w:val="eop"/>
    <w:basedOn w:val="DefaultParagraphFont"/>
    <w:rsid w:val="00196C92"/>
  </w:style>
  <w:style w:type="character" w:customStyle="1" w:styleId="normaltextrun">
    <w:name w:val="normaltextrun"/>
    <w:basedOn w:val="DefaultParagraphFont"/>
    <w:rsid w:val="00196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2tic4wvo1iusb.cloudfront.net/production/eef-guidance-reports/send/5-a-Day_Reflection_Tool_2023.pdf?v=17740539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2tic4wvo1iusb.cloudfront.net/production/eef-guidance-reports/feedback/Teaching-Learning-adaptive-teaching_practioner-tool_v.2.1.0.pdf" TargetMode="External"/><Relationship Id="rId5" Type="http://schemas.openxmlformats.org/officeDocument/2006/relationships/footnotes" Target="footnotes.xml"/><Relationship Id="rId10" Type="http://schemas.openxmlformats.org/officeDocument/2006/relationships/hyperlink" Target="https://www.suttontrust.com/wp-content/uploads/2014/10/What-Makes-Great-Teaching-REPORT.pdf" TargetMode="External"/><Relationship Id="rId4" Type="http://schemas.openxmlformats.org/officeDocument/2006/relationships/webSettings" Target="webSettings.xml"/><Relationship Id="rId9" Type="http://schemas.openxmlformats.org/officeDocument/2006/relationships/hyperlink" Target="https://mrbartonmaths.com/resourcesnew/8.%20Research/Differentiation/Teaching%20to%20What%20Students%20Have%20in%20Commo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14</cp:revision>
  <dcterms:created xsi:type="dcterms:W3CDTF">2026-08-06T17:13:00Z</dcterms:created>
  <dcterms:modified xsi:type="dcterms:W3CDTF">2026-08-06T17:23:00Z</dcterms:modified>
</cp:coreProperties>
</file>