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4A5C" w14:textId="32353021" w:rsidR="00C32FB7" w:rsidRPr="002E65AF" w:rsidRDefault="00C32FB7">
      <w:pPr>
        <w:rPr>
          <w:b/>
          <w:bCs/>
          <w:sz w:val="22"/>
          <w:szCs w:val="22"/>
          <w:lang w:val="en-GB"/>
        </w:rPr>
      </w:pPr>
      <w:r w:rsidRPr="002E65AF">
        <w:rPr>
          <w:b/>
          <w:bCs/>
          <w:sz w:val="22"/>
          <w:szCs w:val="22"/>
          <w:lang w:val="en-GB"/>
        </w:rPr>
        <w:t>I haven’t been part of the planning for ITAP – how can I understand what it is and what the thinking was behind it?</w:t>
      </w:r>
    </w:p>
    <w:p w14:paraId="13D892A0" w14:textId="5E194F25" w:rsidR="00C32FB7" w:rsidRPr="002E65AF" w:rsidRDefault="00C32FB7">
      <w:pPr>
        <w:rPr>
          <w:sz w:val="22"/>
          <w:szCs w:val="22"/>
          <w:lang w:val="en-GB"/>
        </w:rPr>
      </w:pPr>
      <w:r w:rsidRPr="002E65AF">
        <w:rPr>
          <w:sz w:val="22"/>
          <w:szCs w:val="22"/>
          <w:lang w:val="en-GB"/>
        </w:rPr>
        <w:t>ITAP is a core part of our curriculum offer. During Level 1 training the core ideas behind our curriculum design and sequencing was discussed in relation to ideas about how beginning teachers often learn and develop from concerns with self and looking inward to moving outwards in their thinking and considering pupils and pupil learning:</w:t>
      </w:r>
    </w:p>
    <w:p w14:paraId="31B0A8E5" w14:textId="1B006FE5" w:rsidR="00C32FB7" w:rsidRPr="002E65AF" w:rsidRDefault="00C32FB7">
      <w:pPr>
        <w:rPr>
          <w:sz w:val="22"/>
          <w:szCs w:val="22"/>
          <w:lang w:val="en-GB"/>
        </w:rPr>
      </w:pPr>
      <w:r w:rsidRPr="002E65AF">
        <w:rPr>
          <w:noProof/>
          <w:sz w:val="22"/>
          <w:szCs w:val="22"/>
        </w:rPr>
        <w:drawing>
          <wp:inline distT="0" distB="0" distL="0" distR="0" wp14:anchorId="10D51648" wp14:editId="12D1F068">
            <wp:extent cx="4082755" cy="2476184"/>
            <wp:effectExtent l="0" t="0" r="0" b="635"/>
            <wp:docPr id="1487062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62579" name=""/>
                    <pic:cNvPicPr/>
                  </pic:nvPicPr>
                  <pic:blipFill rotWithShape="1">
                    <a:blip r:embed="rId7"/>
                    <a:srcRect l="19766" t="23931" r="21046" b="12251"/>
                    <a:stretch>
                      <a:fillRect/>
                    </a:stretch>
                  </pic:blipFill>
                  <pic:spPr bwMode="auto">
                    <a:xfrm>
                      <a:off x="0" y="0"/>
                      <a:ext cx="4106466" cy="2490565"/>
                    </a:xfrm>
                    <a:prstGeom prst="rect">
                      <a:avLst/>
                    </a:prstGeom>
                    <a:ln>
                      <a:noFill/>
                    </a:ln>
                    <a:extLst>
                      <a:ext uri="{53640926-AAD7-44D8-BBD7-CCE9431645EC}">
                        <a14:shadowObscured xmlns:a14="http://schemas.microsoft.com/office/drawing/2010/main"/>
                      </a:ext>
                    </a:extLst>
                  </pic:spPr>
                </pic:pic>
              </a:graphicData>
            </a:graphic>
          </wp:inline>
        </w:drawing>
      </w:r>
    </w:p>
    <w:p w14:paraId="56BF6B30" w14:textId="77777777" w:rsidR="00B10BC0" w:rsidRPr="002E65AF" w:rsidRDefault="00C32FB7">
      <w:pPr>
        <w:rPr>
          <w:sz w:val="22"/>
          <w:szCs w:val="22"/>
          <w:lang w:val="en-GB"/>
        </w:rPr>
      </w:pPr>
      <w:r w:rsidRPr="002E65AF">
        <w:rPr>
          <w:sz w:val="22"/>
          <w:szCs w:val="22"/>
          <w:lang w:val="en-GB"/>
        </w:rPr>
        <w:t xml:space="preserve">Professional Studies and ITAP content </w:t>
      </w:r>
      <w:proofErr w:type="gramStart"/>
      <w:r w:rsidRPr="002E65AF">
        <w:rPr>
          <w:sz w:val="22"/>
          <w:szCs w:val="22"/>
          <w:lang w:val="en-GB"/>
        </w:rPr>
        <w:t>mirrors</w:t>
      </w:r>
      <w:proofErr w:type="gramEnd"/>
      <w:r w:rsidRPr="002E65AF">
        <w:rPr>
          <w:sz w:val="22"/>
          <w:szCs w:val="22"/>
          <w:lang w:val="en-GB"/>
        </w:rPr>
        <w:t xml:space="preserve"> these stages by beginning in September with a focus on language, routines and presence and gradually </w:t>
      </w:r>
      <w:r w:rsidR="00B10BC0" w:rsidRPr="002E65AF">
        <w:rPr>
          <w:sz w:val="22"/>
          <w:szCs w:val="22"/>
          <w:lang w:val="en-GB"/>
        </w:rPr>
        <w:t>increasing in complexity throughout the year</w:t>
      </w:r>
      <w:r w:rsidRPr="002E65AF">
        <w:rPr>
          <w:sz w:val="22"/>
          <w:szCs w:val="22"/>
          <w:lang w:val="en-GB"/>
        </w:rPr>
        <w:t>.</w:t>
      </w:r>
    </w:p>
    <w:p w14:paraId="26B084D8" w14:textId="2F9284BD" w:rsidR="00B10BC0" w:rsidRPr="002E65AF" w:rsidRDefault="00B10BC0">
      <w:pPr>
        <w:rPr>
          <w:b/>
          <w:bCs/>
          <w:sz w:val="22"/>
          <w:szCs w:val="22"/>
          <w:lang w:val="en-GB"/>
        </w:rPr>
      </w:pPr>
      <w:r w:rsidRPr="002E65AF">
        <w:rPr>
          <w:b/>
          <w:bCs/>
          <w:sz w:val="22"/>
          <w:szCs w:val="22"/>
          <w:lang w:val="en-GB"/>
        </w:rPr>
        <w:t>How do I frame mentor meetings to follow up ITAP</w:t>
      </w:r>
      <w:r w:rsidR="00DF0863" w:rsidRPr="002E65AF">
        <w:rPr>
          <w:b/>
          <w:bCs/>
          <w:sz w:val="22"/>
          <w:szCs w:val="22"/>
          <w:lang w:val="en-GB"/>
        </w:rPr>
        <w:t xml:space="preserve"> if I wasn’t in school or university sessions with my BT</w:t>
      </w:r>
      <w:r w:rsidRPr="002E65AF">
        <w:rPr>
          <w:b/>
          <w:bCs/>
          <w:sz w:val="22"/>
          <w:szCs w:val="22"/>
          <w:lang w:val="en-GB"/>
        </w:rPr>
        <w:t>?</w:t>
      </w:r>
    </w:p>
    <w:p w14:paraId="418541B7" w14:textId="62E4CC1E" w:rsidR="007442B5" w:rsidRPr="002E65AF" w:rsidRDefault="007442B5">
      <w:pPr>
        <w:rPr>
          <w:sz w:val="22"/>
          <w:szCs w:val="22"/>
          <w:lang w:val="en-GB"/>
        </w:rPr>
      </w:pPr>
      <w:r w:rsidRPr="002E65AF">
        <w:rPr>
          <w:sz w:val="22"/>
          <w:szCs w:val="22"/>
          <w:lang w:val="en-GB"/>
        </w:rPr>
        <w:t>BTs have been asked to create a reflection document</w:t>
      </w:r>
      <w:r w:rsidR="002E65AF" w:rsidRPr="002E65AF">
        <w:rPr>
          <w:sz w:val="22"/>
          <w:szCs w:val="22"/>
          <w:lang w:val="en-GB"/>
        </w:rPr>
        <w:t xml:space="preserve"> on their </w:t>
      </w:r>
      <w:proofErr w:type="spellStart"/>
      <w:proofErr w:type="gramStart"/>
      <w:r w:rsidR="002E65AF" w:rsidRPr="002E65AF">
        <w:rPr>
          <w:sz w:val="22"/>
          <w:szCs w:val="22"/>
          <w:lang w:val="en-GB"/>
        </w:rPr>
        <w:t>OneNotes</w:t>
      </w:r>
      <w:proofErr w:type="spellEnd"/>
      <w:r w:rsidRPr="002E65AF">
        <w:rPr>
          <w:sz w:val="22"/>
          <w:szCs w:val="22"/>
          <w:lang w:val="en-GB"/>
        </w:rPr>
        <w:t xml:space="preserve"> </w:t>
      </w:r>
      <w:r w:rsidR="002E65AF" w:rsidRPr="002E65AF">
        <w:rPr>
          <w:sz w:val="22"/>
          <w:szCs w:val="22"/>
          <w:lang w:val="en-GB"/>
        </w:rPr>
        <w:t xml:space="preserve"> to</w:t>
      </w:r>
      <w:proofErr w:type="gramEnd"/>
      <w:r w:rsidR="002E65AF" w:rsidRPr="002E65AF">
        <w:rPr>
          <w:sz w:val="22"/>
          <w:szCs w:val="22"/>
          <w:lang w:val="en-GB"/>
        </w:rPr>
        <w:t xml:space="preserve"> share with you</w:t>
      </w:r>
      <w:r w:rsidRPr="002E65AF">
        <w:rPr>
          <w:sz w:val="22"/>
          <w:szCs w:val="22"/>
          <w:lang w:val="en-GB"/>
        </w:rPr>
        <w:t xml:space="preserve">– either a brief narrated presentation or a written document </w:t>
      </w:r>
      <w:r w:rsidR="00014E8F">
        <w:rPr>
          <w:sz w:val="22"/>
          <w:szCs w:val="22"/>
          <w:lang w:val="en-GB"/>
        </w:rPr>
        <w:t>using the following structure to help them reflect on the week as a whole</w:t>
      </w:r>
      <w:r w:rsidR="002E65AF" w:rsidRPr="002E65AF">
        <w:rPr>
          <w:sz w:val="22"/>
          <w:szCs w:val="22"/>
          <w:lang w:val="en-GB"/>
        </w:rPr>
        <w:t>:</w:t>
      </w:r>
    </w:p>
    <w:p w14:paraId="3D174F32" w14:textId="051F488D" w:rsidR="002E65AF" w:rsidRPr="002E65AF" w:rsidRDefault="002E65AF">
      <w:pPr>
        <w:rPr>
          <w:sz w:val="22"/>
          <w:szCs w:val="22"/>
          <w:lang w:val="en-GB"/>
        </w:rPr>
      </w:pPr>
      <w:r w:rsidRPr="002E65AF">
        <w:rPr>
          <w:noProof/>
          <w:sz w:val="22"/>
          <w:szCs w:val="22"/>
        </w:rPr>
        <w:drawing>
          <wp:inline distT="0" distB="0" distL="0" distR="0" wp14:anchorId="1C2EFF53" wp14:editId="533543FB">
            <wp:extent cx="4069301" cy="2279650"/>
            <wp:effectExtent l="0" t="0" r="7620" b="6350"/>
            <wp:docPr id="268167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67191" name=""/>
                    <pic:cNvPicPr/>
                  </pic:nvPicPr>
                  <pic:blipFill rotWithShape="1">
                    <a:blip r:embed="rId8"/>
                    <a:srcRect l="13462" t="16144" r="14102" b="13770"/>
                    <a:stretch>
                      <a:fillRect/>
                    </a:stretch>
                  </pic:blipFill>
                  <pic:spPr bwMode="auto">
                    <a:xfrm>
                      <a:off x="0" y="0"/>
                      <a:ext cx="4120434" cy="2308295"/>
                    </a:xfrm>
                    <a:prstGeom prst="rect">
                      <a:avLst/>
                    </a:prstGeom>
                    <a:ln>
                      <a:noFill/>
                    </a:ln>
                    <a:extLst>
                      <a:ext uri="{53640926-AAD7-44D8-BBD7-CCE9431645EC}">
                        <a14:shadowObscured xmlns:a14="http://schemas.microsoft.com/office/drawing/2010/main"/>
                      </a:ext>
                    </a:extLst>
                  </pic:spPr>
                </pic:pic>
              </a:graphicData>
            </a:graphic>
          </wp:inline>
        </w:drawing>
      </w:r>
    </w:p>
    <w:p w14:paraId="622BD32A" w14:textId="0B5C8278" w:rsidR="00DF0863" w:rsidRPr="002E65AF" w:rsidRDefault="00014E8F">
      <w:pPr>
        <w:rPr>
          <w:sz w:val="22"/>
          <w:szCs w:val="22"/>
          <w:lang w:val="en-GB"/>
        </w:rPr>
      </w:pPr>
      <w:r>
        <w:rPr>
          <w:sz w:val="22"/>
          <w:szCs w:val="22"/>
          <w:lang w:val="en-GB"/>
        </w:rPr>
        <w:lastRenderedPageBreak/>
        <w:t>They should use this as a basis for reflection with you using the weekly paperwork and framework for discussion</w:t>
      </w:r>
      <w:r w:rsidR="00B10BC0" w:rsidRPr="002E65AF">
        <w:rPr>
          <w:sz w:val="22"/>
          <w:szCs w:val="22"/>
          <w:lang w:val="en-GB"/>
        </w:rPr>
        <w:t xml:space="preserve">, </w:t>
      </w:r>
      <w:r>
        <w:rPr>
          <w:sz w:val="22"/>
          <w:szCs w:val="22"/>
          <w:lang w:val="en-GB"/>
        </w:rPr>
        <w:t xml:space="preserve">to </w:t>
      </w:r>
      <w:r w:rsidR="00B10BC0" w:rsidRPr="002E65AF">
        <w:rPr>
          <w:sz w:val="22"/>
          <w:szCs w:val="22"/>
          <w:lang w:val="en-GB"/>
        </w:rPr>
        <w:t>mak</w:t>
      </w:r>
      <w:r>
        <w:rPr>
          <w:sz w:val="22"/>
          <w:szCs w:val="22"/>
          <w:lang w:val="en-GB"/>
        </w:rPr>
        <w:t>e</w:t>
      </w:r>
      <w:r w:rsidR="00DF0863" w:rsidRPr="002E65AF">
        <w:rPr>
          <w:sz w:val="22"/>
          <w:szCs w:val="22"/>
          <w:lang w:val="en-GB"/>
        </w:rPr>
        <w:t xml:space="preserve"> links and reflect on different areas of the curriculum in </w:t>
      </w:r>
      <w:proofErr w:type="gramStart"/>
      <w:r w:rsidR="00DF0863" w:rsidRPr="002E65AF">
        <w:rPr>
          <w:sz w:val="22"/>
          <w:szCs w:val="22"/>
          <w:lang w:val="en-GB"/>
        </w:rPr>
        <w:t>exactly the same</w:t>
      </w:r>
      <w:proofErr w:type="gramEnd"/>
      <w:r w:rsidR="00DF0863" w:rsidRPr="002E65AF">
        <w:rPr>
          <w:sz w:val="22"/>
          <w:szCs w:val="22"/>
          <w:lang w:val="en-GB"/>
        </w:rPr>
        <w:t xml:space="preserve"> way </w:t>
      </w:r>
      <w:r>
        <w:rPr>
          <w:sz w:val="22"/>
          <w:szCs w:val="22"/>
          <w:lang w:val="en-GB"/>
        </w:rPr>
        <w:t>as they would when reflecting on their</w:t>
      </w:r>
      <w:r w:rsidR="00DF0863" w:rsidRPr="002E65AF">
        <w:rPr>
          <w:sz w:val="22"/>
          <w:szCs w:val="22"/>
          <w:lang w:val="en-GB"/>
        </w:rPr>
        <w:t xml:space="preserve"> </w:t>
      </w:r>
      <w:r w:rsidR="007442B5" w:rsidRPr="002E65AF">
        <w:rPr>
          <w:sz w:val="22"/>
          <w:szCs w:val="22"/>
          <w:lang w:val="en-GB"/>
        </w:rPr>
        <w:t xml:space="preserve">Friday sessions. </w:t>
      </w:r>
    </w:p>
    <w:p w14:paraId="74785EEE" w14:textId="4C610D91" w:rsidR="007442B5" w:rsidRPr="000D2E59" w:rsidRDefault="007442B5">
      <w:pPr>
        <w:rPr>
          <w:b/>
          <w:bCs/>
          <w:sz w:val="22"/>
          <w:szCs w:val="22"/>
          <w:lang w:val="en-GB"/>
        </w:rPr>
      </w:pPr>
      <w:r w:rsidRPr="000D2E59">
        <w:rPr>
          <w:b/>
          <w:bCs/>
          <w:sz w:val="22"/>
          <w:szCs w:val="22"/>
          <w:lang w:val="en-GB"/>
        </w:rPr>
        <w:t xml:space="preserve">My BT is quite general in their reflection </w:t>
      </w:r>
      <w:r w:rsidR="002E65AF" w:rsidRPr="000D2E59">
        <w:rPr>
          <w:b/>
          <w:bCs/>
          <w:sz w:val="22"/>
          <w:szCs w:val="22"/>
          <w:lang w:val="en-GB"/>
        </w:rPr>
        <w:t>handover</w:t>
      </w:r>
      <w:r w:rsidRPr="000D2E59">
        <w:rPr>
          <w:b/>
          <w:bCs/>
          <w:sz w:val="22"/>
          <w:szCs w:val="22"/>
          <w:lang w:val="en-GB"/>
        </w:rPr>
        <w:t>.</w:t>
      </w:r>
      <w:r w:rsidR="002E65AF" w:rsidRPr="000D2E59">
        <w:rPr>
          <w:b/>
          <w:bCs/>
          <w:sz w:val="22"/>
          <w:szCs w:val="22"/>
          <w:lang w:val="en-GB"/>
        </w:rPr>
        <w:t xml:space="preserve"> It is more about what they have done rather than what they have learnt.</w:t>
      </w:r>
    </w:p>
    <w:p w14:paraId="6D996E69" w14:textId="1480499C" w:rsidR="002E65AF" w:rsidRPr="002E65AF" w:rsidRDefault="002E65AF">
      <w:pPr>
        <w:rPr>
          <w:sz w:val="22"/>
          <w:szCs w:val="22"/>
          <w:lang w:val="en-GB"/>
        </w:rPr>
      </w:pPr>
      <w:r w:rsidRPr="002E65AF">
        <w:rPr>
          <w:sz w:val="22"/>
          <w:szCs w:val="22"/>
          <w:lang w:val="en-GB"/>
        </w:rPr>
        <w:t xml:space="preserve">The observation and deconstruction phase of ITAP mirrors the same principles of professional noticing outlined in mentor training. </w:t>
      </w:r>
    </w:p>
    <w:p w14:paraId="6ED74165" w14:textId="1678A4BE" w:rsidR="002E65AF" w:rsidRDefault="002E65AF">
      <w:pPr>
        <w:rPr>
          <w:lang w:val="en-GB"/>
        </w:rPr>
      </w:pPr>
      <w:r>
        <w:rPr>
          <w:noProof/>
        </w:rPr>
        <w:drawing>
          <wp:inline distT="0" distB="0" distL="0" distR="0" wp14:anchorId="2D54BC88" wp14:editId="0E9F739A">
            <wp:extent cx="3911334" cy="2542003"/>
            <wp:effectExtent l="0" t="0" r="0" b="0"/>
            <wp:docPr id="46605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53979" name=""/>
                    <pic:cNvPicPr/>
                  </pic:nvPicPr>
                  <pic:blipFill rotWithShape="1">
                    <a:blip r:embed="rId9"/>
                    <a:srcRect l="20620" t="22222" r="22008" b="11491"/>
                    <a:stretch>
                      <a:fillRect/>
                    </a:stretch>
                  </pic:blipFill>
                  <pic:spPr bwMode="auto">
                    <a:xfrm>
                      <a:off x="0" y="0"/>
                      <a:ext cx="3923138" cy="2549675"/>
                    </a:xfrm>
                    <a:prstGeom prst="rect">
                      <a:avLst/>
                    </a:prstGeom>
                    <a:ln>
                      <a:noFill/>
                    </a:ln>
                    <a:extLst>
                      <a:ext uri="{53640926-AAD7-44D8-BBD7-CCE9431645EC}">
                        <a14:shadowObscured xmlns:a14="http://schemas.microsoft.com/office/drawing/2010/main"/>
                      </a:ext>
                    </a:extLst>
                  </pic:spPr>
                </pic:pic>
              </a:graphicData>
            </a:graphic>
          </wp:inline>
        </w:drawing>
      </w:r>
    </w:p>
    <w:p w14:paraId="3A45729B" w14:textId="7C640F38" w:rsidR="002E65AF" w:rsidRDefault="00014E8F">
      <w:pPr>
        <w:rPr>
          <w:lang w:val="en-GB"/>
        </w:rPr>
      </w:pPr>
      <w:r>
        <w:rPr>
          <w:lang w:val="en-GB"/>
        </w:rPr>
        <w:t>When</w:t>
      </w:r>
      <w:r w:rsidR="002E65AF">
        <w:rPr>
          <w:lang w:val="en-GB"/>
        </w:rPr>
        <w:t xml:space="preserve"> observing lessons during ITAP </w:t>
      </w:r>
      <w:r>
        <w:rPr>
          <w:lang w:val="en-GB"/>
        </w:rPr>
        <w:t>BTs</w:t>
      </w:r>
      <w:r w:rsidR="002E65AF">
        <w:rPr>
          <w:lang w:val="en-GB"/>
        </w:rPr>
        <w:t xml:space="preserve"> will have a specific area of focus. For the SEND ITAP this was on language – both written and verbal and framed around the EEF’s Five a Day strateg</w:t>
      </w:r>
      <w:r>
        <w:rPr>
          <w:lang w:val="en-GB"/>
        </w:rPr>
        <w:t>ies</w:t>
      </w:r>
      <w:r w:rsidR="002E65AF">
        <w:rPr>
          <w:lang w:val="en-GB"/>
        </w:rPr>
        <w:t xml:space="preserve"> for all learners:</w:t>
      </w:r>
    </w:p>
    <w:p w14:paraId="3416E98B" w14:textId="45FC8155" w:rsidR="000D2E59" w:rsidRDefault="000D2E59">
      <w:pPr>
        <w:rPr>
          <w:lang w:val="en-GB"/>
        </w:rPr>
      </w:pPr>
      <w:r>
        <w:rPr>
          <w:noProof/>
        </w:rPr>
        <w:drawing>
          <wp:inline distT="0" distB="0" distL="0" distR="0" wp14:anchorId="02FA81CF" wp14:editId="7DE32779">
            <wp:extent cx="3043874" cy="2572385"/>
            <wp:effectExtent l="0" t="0" r="4445" b="0"/>
            <wp:docPr id="1084817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17775" name=""/>
                    <pic:cNvPicPr/>
                  </pic:nvPicPr>
                  <pic:blipFill rotWithShape="1">
                    <a:blip r:embed="rId10"/>
                    <a:srcRect l="16346" t="14245" r="36752" b="15289"/>
                    <a:stretch>
                      <a:fillRect/>
                    </a:stretch>
                  </pic:blipFill>
                  <pic:spPr bwMode="auto">
                    <a:xfrm>
                      <a:off x="0" y="0"/>
                      <a:ext cx="3055858" cy="2582513"/>
                    </a:xfrm>
                    <a:prstGeom prst="rect">
                      <a:avLst/>
                    </a:prstGeom>
                    <a:ln>
                      <a:noFill/>
                    </a:ln>
                    <a:extLst>
                      <a:ext uri="{53640926-AAD7-44D8-BBD7-CCE9431645EC}">
                        <a14:shadowObscured xmlns:a14="http://schemas.microsoft.com/office/drawing/2010/main"/>
                      </a:ext>
                    </a:extLst>
                  </pic:spPr>
                </pic:pic>
              </a:graphicData>
            </a:graphic>
          </wp:inline>
        </w:drawing>
      </w:r>
    </w:p>
    <w:p w14:paraId="617A5581" w14:textId="15E6D4B9" w:rsidR="000D2E59" w:rsidRDefault="000D2E59">
      <w:pPr>
        <w:rPr>
          <w:lang w:val="en-GB"/>
        </w:rPr>
      </w:pPr>
      <w:r>
        <w:rPr>
          <w:lang w:val="en-GB"/>
        </w:rPr>
        <w:lastRenderedPageBreak/>
        <w:t xml:space="preserve">BTs had a structured framework to guide their focus </w:t>
      </w:r>
      <w:proofErr w:type="gramStart"/>
      <w:r>
        <w:rPr>
          <w:lang w:val="en-GB"/>
        </w:rPr>
        <w:t>in particular on</w:t>
      </w:r>
      <w:proofErr w:type="gramEnd"/>
      <w:r>
        <w:rPr>
          <w:lang w:val="en-GB"/>
        </w:rPr>
        <w:t xml:space="preserve"> points 1-3: explicit instruction- how did adults communicate expectations and instructions clearly to learners?</w:t>
      </w:r>
    </w:p>
    <w:p w14:paraId="3BDEEEEF" w14:textId="77777777" w:rsidR="000D2E59" w:rsidRDefault="000D2E59">
      <w:pPr>
        <w:rPr>
          <w:lang w:val="en-GB"/>
        </w:rPr>
      </w:pPr>
      <w:r>
        <w:rPr>
          <w:lang w:val="en-GB"/>
        </w:rPr>
        <w:t>How was written and spoken language used in scaffolding and metacognitive tasks to support cognition and learning?</w:t>
      </w:r>
    </w:p>
    <w:p w14:paraId="54175A9A" w14:textId="6B788A21" w:rsidR="000D2E59" w:rsidRDefault="000D2E59">
      <w:pPr>
        <w:rPr>
          <w:lang w:val="en-GB"/>
        </w:rPr>
      </w:pPr>
      <w:r>
        <w:rPr>
          <w:lang w:val="en-GB"/>
        </w:rPr>
        <w:t>Prompting them about the specific detail may help to facilitate their thinking</w:t>
      </w:r>
      <w:r w:rsidR="00014E8F">
        <w:rPr>
          <w:lang w:val="en-GB"/>
        </w:rPr>
        <w:t xml:space="preserve"> and reflection.</w:t>
      </w:r>
    </w:p>
    <w:p w14:paraId="32969694" w14:textId="2C399C68" w:rsidR="000D2E59" w:rsidRPr="000D2E59" w:rsidRDefault="000D2E59">
      <w:pPr>
        <w:rPr>
          <w:b/>
          <w:bCs/>
          <w:lang w:val="en-GB"/>
        </w:rPr>
      </w:pPr>
      <w:r w:rsidRPr="000D2E59">
        <w:rPr>
          <w:b/>
          <w:bCs/>
          <w:lang w:val="en-GB"/>
        </w:rPr>
        <w:t xml:space="preserve"> What </w:t>
      </w:r>
      <w:proofErr w:type="gramStart"/>
      <w:r w:rsidRPr="000D2E59">
        <w:rPr>
          <w:b/>
          <w:bCs/>
          <w:lang w:val="en-GB"/>
        </w:rPr>
        <w:t>are</w:t>
      </w:r>
      <w:proofErr w:type="gramEnd"/>
      <w:r w:rsidRPr="000D2E59">
        <w:rPr>
          <w:b/>
          <w:bCs/>
          <w:lang w:val="en-GB"/>
        </w:rPr>
        <w:t xml:space="preserve"> the</w:t>
      </w:r>
      <w:r w:rsidR="00014E8F">
        <w:rPr>
          <w:b/>
          <w:bCs/>
          <w:lang w:val="en-GB"/>
        </w:rPr>
        <w:t xml:space="preserve"> set</w:t>
      </w:r>
      <w:r w:rsidRPr="000D2E59">
        <w:rPr>
          <w:b/>
          <w:bCs/>
          <w:lang w:val="en-GB"/>
        </w:rPr>
        <w:t xml:space="preserve"> follow up tasks?</w:t>
      </w:r>
    </w:p>
    <w:p w14:paraId="28E026BF" w14:textId="77777777" w:rsidR="000D2E59" w:rsidRDefault="000D2E59">
      <w:r w:rsidRPr="000D2E59">
        <w:rPr>
          <w:b/>
          <w:bCs/>
        </w:rPr>
        <w:t>Beginning teachers should</w:t>
      </w:r>
      <w:r w:rsidRPr="000D2E59">
        <w:t xml:space="preserve">: Discuss how to work closely with the SENCO/ other professionals supporting pupils with additional needs, including how to make explicit links between interventions delivered outside of lessons with classroom teaching. </w:t>
      </w:r>
      <w:r w:rsidRPr="000D2E59">
        <w:rPr>
          <w:i/>
          <w:iCs/>
        </w:rPr>
        <w:t>This is likely to take place over several weeks and should begin with a discussion of previous learning from ITAP followed by a scrutiny of class lists to identify any pupils on the SEND register and to discuss strategies in place to support these pupils</w:t>
      </w:r>
      <w:r w:rsidRPr="000D2E59">
        <w:t xml:space="preserve">. </w:t>
      </w:r>
    </w:p>
    <w:p w14:paraId="6FA4C9C0" w14:textId="713DE899" w:rsidR="000D2E59" w:rsidRDefault="000D2E59">
      <w:r w:rsidRPr="000D2E59">
        <w:t>Discuss how educational software and technology can be used to support teaching and learning for pupils with SEND</w:t>
      </w:r>
      <w:r>
        <w:t>,</w:t>
      </w:r>
      <w:r w:rsidRPr="000D2E59">
        <w:t xml:space="preserve"> taking some suggestions from the Nasen guide Ch5, to discuss and explore in more detail in relation to key students. Please note, this task could be re-visited as and when emerging needs </w:t>
      </w:r>
      <w:proofErr w:type="gramStart"/>
      <w:r w:rsidRPr="000D2E59">
        <w:t>appear</w:t>
      </w:r>
      <w:proofErr w:type="gramEnd"/>
      <w:r w:rsidRPr="000D2E59">
        <w:t xml:space="preserve">. </w:t>
      </w:r>
      <w:hyperlink r:id="rId11" w:history="1">
        <w:r w:rsidRPr="006111E7">
          <w:rPr>
            <w:rStyle w:val="Hyperlink"/>
          </w:rPr>
          <w:t>https://nasen.org.uk/assistive-technology</w:t>
        </w:r>
      </w:hyperlink>
      <w:r w:rsidRPr="000D2E59">
        <w:t xml:space="preserve"> </w:t>
      </w:r>
    </w:p>
    <w:p w14:paraId="0AA96A10" w14:textId="51E9CCD9" w:rsidR="000D2E59" w:rsidRDefault="000D2E59">
      <w:pPr>
        <w:rPr>
          <w:lang w:val="en-GB"/>
        </w:rPr>
      </w:pPr>
      <w:r w:rsidRPr="000D2E59">
        <w:t>Please note that the follow up ITAP observation is on the w/c 2nd Marc</w:t>
      </w:r>
      <w:r>
        <w:t xml:space="preserve">h. I have attached </w:t>
      </w:r>
      <w:r w:rsidR="00014E8F">
        <w:t>the form to the email with some prompts for mentors to focus on the same areas in BTs teaching as they focused on during their SEND ITAP.</w:t>
      </w:r>
    </w:p>
    <w:p w14:paraId="13152B52" w14:textId="2E25746B" w:rsidR="00014E8F" w:rsidRDefault="002E65AF">
      <w:pPr>
        <w:rPr>
          <w:lang w:val="en-GB"/>
        </w:rPr>
      </w:pPr>
      <w:r>
        <w:rPr>
          <w:lang w:val="en-GB"/>
        </w:rPr>
        <w:t xml:space="preserve"> </w:t>
      </w:r>
      <w:r w:rsidR="00014E8F">
        <w:rPr>
          <w:lang w:val="en-GB"/>
        </w:rPr>
        <w:t>Please use the principles of instructional coaching from mentor training when feeding back on the ITAP lesson with a focus for development linking to one of the three core areas above:</w:t>
      </w:r>
    </w:p>
    <w:p w14:paraId="0DB0B237" w14:textId="52BA441A" w:rsidR="00014E8F" w:rsidRDefault="00014E8F">
      <w:pPr>
        <w:rPr>
          <w:lang w:val="en-GB"/>
        </w:rPr>
      </w:pPr>
      <w:r>
        <w:rPr>
          <w:noProof/>
        </w:rPr>
        <w:drawing>
          <wp:inline distT="0" distB="0" distL="0" distR="0" wp14:anchorId="4ED36DBD" wp14:editId="5C4F3B1C">
            <wp:extent cx="2742463" cy="1917700"/>
            <wp:effectExtent l="0" t="0" r="1270" b="6350"/>
            <wp:docPr id="97933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31569" name=""/>
                    <pic:cNvPicPr/>
                  </pic:nvPicPr>
                  <pic:blipFill rotWithShape="1">
                    <a:blip r:embed="rId12"/>
                    <a:srcRect l="21261" t="20133" r="20834" b="7882"/>
                    <a:stretch>
                      <a:fillRect/>
                    </a:stretch>
                  </pic:blipFill>
                  <pic:spPr bwMode="auto">
                    <a:xfrm>
                      <a:off x="0" y="0"/>
                      <a:ext cx="2747323" cy="1921098"/>
                    </a:xfrm>
                    <a:prstGeom prst="rect">
                      <a:avLst/>
                    </a:prstGeom>
                    <a:ln>
                      <a:noFill/>
                    </a:ln>
                    <a:extLst>
                      <a:ext uri="{53640926-AAD7-44D8-BBD7-CCE9431645EC}">
                        <a14:shadowObscured xmlns:a14="http://schemas.microsoft.com/office/drawing/2010/main"/>
                      </a:ext>
                    </a:extLst>
                  </pic:spPr>
                </pic:pic>
              </a:graphicData>
            </a:graphic>
          </wp:inline>
        </w:drawing>
      </w:r>
      <w:r>
        <w:rPr>
          <w:lang w:val="en-GB"/>
        </w:rPr>
        <w:t xml:space="preserve"> </w:t>
      </w:r>
    </w:p>
    <w:p w14:paraId="3F6BF853" w14:textId="17372B00" w:rsidR="00C32FB7" w:rsidRPr="00A8698D" w:rsidRDefault="00FB1665">
      <w:pPr>
        <w:rPr>
          <w:sz w:val="22"/>
          <w:szCs w:val="22"/>
          <w:lang w:val="en-GB"/>
        </w:rPr>
      </w:pPr>
      <w:r w:rsidRPr="00A8698D">
        <w:rPr>
          <w:sz w:val="22"/>
          <w:szCs w:val="22"/>
          <w:lang w:val="en-GB"/>
        </w:rPr>
        <w:lastRenderedPageBreak/>
        <w:t>The observation form from the week commencing 2</w:t>
      </w:r>
      <w:r w:rsidRPr="00A8698D">
        <w:rPr>
          <w:sz w:val="22"/>
          <w:szCs w:val="22"/>
          <w:vertAlign w:val="superscript"/>
          <w:lang w:val="en-GB"/>
        </w:rPr>
        <w:t>nd</w:t>
      </w:r>
      <w:r w:rsidRPr="00A8698D">
        <w:rPr>
          <w:sz w:val="22"/>
          <w:szCs w:val="22"/>
          <w:lang w:val="en-GB"/>
        </w:rPr>
        <w:t xml:space="preserve"> March should be uploaded to BTs </w:t>
      </w:r>
      <w:proofErr w:type="spellStart"/>
      <w:r w:rsidRPr="00A8698D">
        <w:rPr>
          <w:sz w:val="22"/>
          <w:szCs w:val="22"/>
          <w:lang w:val="en-GB"/>
        </w:rPr>
        <w:t>Onenotes</w:t>
      </w:r>
      <w:proofErr w:type="spellEnd"/>
      <w:r w:rsidRPr="00A8698D">
        <w:rPr>
          <w:sz w:val="22"/>
          <w:szCs w:val="22"/>
          <w:lang w:val="en-GB"/>
        </w:rPr>
        <w:t xml:space="preserve"> as with their usual observations.</w:t>
      </w:r>
    </w:p>
    <w:p w14:paraId="7830D481" w14:textId="4BB24570" w:rsidR="00B10BC0" w:rsidRPr="00A8698D" w:rsidRDefault="00CB00E4">
      <w:pPr>
        <w:rPr>
          <w:b/>
          <w:bCs/>
          <w:sz w:val="22"/>
          <w:szCs w:val="22"/>
          <w:lang w:val="en-GB"/>
        </w:rPr>
      </w:pPr>
      <w:r w:rsidRPr="00A8698D">
        <w:rPr>
          <w:b/>
          <w:bCs/>
          <w:sz w:val="22"/>
          <w:szCs w:val="22"/>
          <w:lang w:val="en-GB"/>
        </w:rPr>
        <w:t>How can ITECs contextualise this further?</w:t>
      </w:r>
    </w:p>
    <w:p w14:paraId="5540808B" w14:textId="28D8F0A5" w:rsidR="00AC4784" w:rsidRPr="00A8698D" w:rsidRDefault="00CB00E4">
      <w:pPr>
        <w:rPr>
          <w:sz w:val="22"/>
          <w:szCs w:val="22"/>
          <w:lang w:val="en-GB"/>
        </w:rPr>
      </w:pPr>
      <w:r w:rsidRPr="00A8698D">
        <w:rPr>
          <w:sz w:val="22"/>
          <w:szCs w:val="22"/>
          <w:lang w:val="en-GB"/>
        </w:rPr>
        <w:t xml:space="preserve">BTs should discuss with the ITEC or relevant expert colleague e.g. SENCo </w:t>
      </w:r>
      <w:r w:rsidR="004E16A4" w:rsidRPr="00A8698D">
        <w:rPr>
          <w:sz w:val="22"/>
          <w:szCs w:val="22"/>
          <w:lang w:val="en-GB"/>
        </w:rPr>
        <w:t>how their focus placement school differed in terms of SEND need to their main placement. Areas for discussion could include</w:t>
      </w:r>
      <w:r w:rsidR="00AC4784" w:rsidRPr="00A8698D">
        <w:rPr>
          <w:sz w:val="22"/>
          <w:szCs w:val="22"/>
          <w:lang w:val="en-GB"/>
        </w:rPr>
        <w:t xml:space="preserve"> the following</w:t>
      </w:r>
      <w:r w:rsidR="004E16A4" w:rsidRPr="00A8698D">
        <w:rPr>
          <w:sz w:val="22"/>
          <w:szCs w:val="22"/>
          <w:lang w:val="en-GB"/>
        </w:rPr>
        <w:t>:</w:t>
      </w:r>
    </w:p>
    <w:p w14:paraId="1B5AF3BA" w14:textId="1AD94839" w:rsidR="005D3CC3" w:rsidRPr="005D3CC3" w:rsidRDefault="005D3CC3" w:rsidP="005D3CC3">
      <w:pPr>
        <w:numPr>
          <w:ilvl w:val="0"/>
          <w:numId w:val="1"/>
        </w:numPr>
        <w:rPr>
          <w:sz w:val="22"/>
          <w:szCs w:val="22"/>
        </w:rPr>
      </w:pPr>
      <w:r w:rsidRPr="005D3CC3">
        <w:rPr>
          <w:sz w:val="22"/>
          <w:szCs w:val="22"/>
        </w:rPr>
        <w:t>What are the overall pupil numbers in each school?</w:t>
      </w:r>
      <w:r w:rsidR="00AC4784" w:rsidRPr="00A8698D">
        <w:rPr>
          <w:sz w:val="22"/>
          <w:szCs w:val="22"/>
        </w:rPr>
        <w:t xml:space="preserve"> </w:t>
      </w:r>
    </w:p>
    <w:p w14:paraId="0B44F3FA" w14:textId="77777777" w:rsidR="005D3CC3" w:rsidRPr="00A8698D" w:rsidRDefault="005D3CC3" w:rsidP="005D3CC3">
      <w:pPr>
        <w:numPr>
          <w:ilvl w:val="0"/>
          <w:numId w:val="1"/>
        </w:numPr>
        <w:rPr>
          <w:sz w:val="22"/>
          <w:szCs w:val="22"/>
        </w:rPr>
      </w:pPr>
      <w:r w:rsidRPr="005D3CC3">
        <w:rPr>
          <w:sz w:val="22"/>
          <w:szCs w:val="22"/>
        </w:rPr>
        <w:t>What percentage of pupils are identified with SEND?</w:t>
      </w:r>
    </w:p>
    <w:p w14:paraId="2748A9CE" w14:textId="6DEA3E4D" w:rsidR="00A8698D" w:rsidRPr="005D3CC3" w:rsidRDefault="00A8698D" w:rsidP="005D3CC3">
      <w:pPr>
        <w:numPr>
          <w:ilvl w:val="0"/>
          <w:numId w:val="1"/>
        </w:numPr>
        <w:rPr>
          <w:sz w:val="22"/>
          <w:szCs w:val="22"/>
        </w:rPr>
      </w:pPr>
      <w:r w:rsidRPr="00A8698D">
        <w:rPr>
          <w:sz w:val="22"/>
          <w:szCs w:val="22"/>
        </w:rPr>
        <w:t>How is information given to staff about pupils with SEND?</w:t>
      </w:r>
    </w:p>
    <w:p w14:paraId="6F506348" w14:textId="77777777" w:rsidR="005D3CC3" w:rsidRPr="005D3CC3" w:rsidRDefault="005D3CC3" w:rsidP="005D3CC3">
      <w:pPr>
        <w:numPr>
          <w:ilvl w:val="0"/>
          <w:numId w:val="1"/>
        </w:numPr>
        <w:rPr>
          <w:sz w:val="22"/>
          <w:szCs w:val="22"/>
        </w:rPr>
      </w:pPr>
      <w:r w:rsidRPr="005D3CC3">
        <w:rPr>
          <w:sz w:val="22"/>
          <w:szCs w:val="22"/>
        </w:rPr>
        <w:t>Which categories of need are most common (e.g. cognition and learning, communication, SEMH, sensory/physical)?</w:t>
      </w:r>
    </w:p>
    <w:p w14:paraId="5A9082F4" w14:textId="77777777" w:rsidR="005D3CC3" w:rsidRPr="00A8698D" w:rsidRDefault="005D3CC3" w:rsidP="005D3CC3">
      <w:pPr>
        <w:numPr>
          <w:ilvl w:val="0"/>
          <w:numId w:val="2"/>
        </w:numPr>
        <w:rPr>
          <w:sz w:val="22"/>
          <w:szCs w:val="22"/>
        </w:rPr>
      </w:pPr>
      <w:r w:rsidRPr="005D3CC3">
        <w:rPr>
          <w:sz w:val="22"/>
          <w:szCs w:val="22"/>
        </w:rPr>
        <w:t>How are pupils identified as having SEND in each school?</w:t>
      </w:r>
    </w:p>
    <w:p w14:paraId="02A3BAC1" w14:textId="16D7ED5D" w:rsidR="00182736" w:rsidRPr="005D3CC3" w:rsidRDefault="00182736" w:rsidP="005D3CC3">
      <w:pPr>
        <w:numPr>
          <w:ilvl w:val="0"/>
          <w:numId w:val="2"/>
        </w:numPr>
        <w:rPr>
          <w:sz w:val="22"/>
          <w:szCs w:val="22"/>
        </w:rPr>
      </w:pPr>
      <w:r w:rsidRPr="00A8698D">
        <w:rPr>
          <w:sz w:val="22"/>
          <w:szCs w:val="22"/>
        </w:rPr>
        <w:t>What outside agencies are involved in each setting (if known)</w:t>
      </w:r>
    </w:p>
    <w:p w14:paraId="1B13B64C" w14:textId="77777777" w:rsidR="005D3CC3" w:rsidRPr="005D3CC3" w:rsidRDefault="005D3CC3" w:rsidP="005D3CC3">
      <w:pPr>
        <w:numPr>
          <w:ilvl w:val="0"/>
          <w:numId w:val="2"/>
        </w:numPr>
        <w:rPr>
          <w:sz w:val="22"/>
          <w:szCs w:val="22"/>
        </w:rPr>
      </w:pPr>
      <w:r w:rsidRPr="005D3CC3">
        <w:rPr>
          <w:sz w:val="22"/>
          <w:szCs w:val="22"/>
        </w:rPr>
        <w:t>How is pupil voice included?</w:t>
      </w:r>
    </w:p>
    <w:p w14:paraId="71E9AA28" w14:textId="4A12AA1B" w:rsidR="005D3CC3" w:rsidRPr="005D3CC3" w:rsidRDefault="005D3CC3" w:rsidP="005D3CC3">
      <w:pPr>
        <w:numPr>
          <w:ilvl w:val="0"/>
          <w:numId w:val="2"/>
        </w:numPr>
        <w:rPr>
          <w:sz w:val="22"/>
          <w:szCs w:val="22"/>
        </w:rPr>
      </w:pPr>
      <w:r w:rsidRPr="005D3CC3">
        <w:rPr>
          <w:sz w:val="22"/>
          <w:szCs w:val="22"/>
        </w:rPr>
        <w:t>Are screening tools or assessments used differently?</w:t>
      </w:r>
    </w:p>
    <w:p w14:paraId="0BBE9DD8" w14:textId="44040EE1" w:rsidR="005D3CC3" w:rsidRPr="005D3CC3" w:rsidRDefault="005D3CC3" w:rsidP="002E2E50">
      <w:pPr>
        <w:numPr>
          <w:ilvl w:val="0"/>
          <w:numId w:val="5"/>
        </w:numPr>
        <w:rPr>
          <w:sz w:val="22"/>
          <w:szCs w:val="22"/>
        </w:rPr>
      </w:pPr>
      <w:r w:rsidRPr="005D3CC3">
        <w:rPr>
          <w:sz w:val="22"/>
          <w:szCs w:val="22"/>
        </w:rPr>
        <w:t>How are teaching assistants deployed in each school</w:t>
      </w:r>
      <w:r w:rsidR="002E2E50" w:rsidRPr="00A8698D">
        <w:rPr>
          <w:sz w:val="22"/>
          <w:szCs w:val="22"/>
        </w:rPr>
        <w:t>? Do they</w:t>
      </w:r>
      <w:r w:rsidRPr="005D3CC3">
        <w:rPr>
          <w:sz w:val="22"/>
          <w:szCs w:val="22"/>
        </w:rPr>
        <w:t xml:space="preserve"> support individuals, groups, or the whole class?</w:t>
      </w:r>
    </w:p>
    <w:p w14:paraId="15AA8A99" w14:textId="705C20D2" w:rsidR="005D3CC3" w:rsidRPr="005D3CC3" w:rsidRDefault="005D3CC3" w:rsidP="005D3CC3">
      <w:pPr>
        <w:numPr>
          <w:ilvl w:val="0"/>
          <w:numId w:val="6"/>
        </w:numPr>
        <w:rPr>
          <w:sz w:val="22"/>
          <w:szCs w:val="22"/>
        </w:rPr>
      </w:pPr>
      <w:r w:rsidRPr="005D3CC3">
        <w:rPr>
          <w:sz w:val="22"/>
          <w:szCs w:val="22"/>
        </w:rPr>
        <w:t xml:space="preserve">What interventions exist in each </w:t>
      </w:r>
      <w:r w:rsidRPr="00A8698D">
        <w:rPr>
          <w:sz w:val="22"/>
          <w:szCs w:val="22"/>
        </w:rPr>
        <w:t>school and what do these look like</w:t>
      </w:r>
      <w:r w:rsidRPr="005D3CC3">
        <w:rPr>
          <w:sz w:val="22"/>
          <w:szCs w:val="22"/>
        </w:rPr>
        <w:t>?</w:t>
      </w:r>
    </w:p>
    <w:p w14:paraId="23ABB13C" w14:textId="77777777" w:rsidR="005D3CC3" w:rsidRPr="005D3CC3" w:rsidRDefault="005D3CC3" w:rsidP="005D3CC3">
      <w:pPr>
        <w:numPr>
          <w:ilvl w:val="0"/>
          <w:numId w:val="9"/>
        </w:numPr>
        <w:rPr>
          <w:sz w:val="22"/>
          <w:szCs w:val="22"/>
        </w:rPr>
      </w:pPr>
      <w:r w:rsidRPr="005D3CC3">
        <w:rPr>
          <w:sz w:val="22"/>
          <w:szCs w:val="22"/>
        </w:rPr>
        <w:t>How do pupils with SEND participate in wider school life?</w:t>
      </w:r>
    </w:p>
    <w:p w14:paraId="7AFEFB12" w14:textId="4E8DD570" w:rsidR="005D3CC3" w:rsidRPr="005D3CC3" w:rsidRDefault="00182736" w:rsidP="005D3CC3">
      <w:pPr>
        <w:numPr>
          <w:ilvl w:val="0"/>
          <w:numId w:val="10"/>
        </w:numPr>
        <w:rPr>
          <w:sz w:val="22"/>
          <w:szCs w:val="22"/>
        </w:rPr>
      </w:pPr>
      <w:r w:rsidRPr="00A8698D">
        <w:rPr>
          <w:sz w:val="22"/>
          <w:szCs w:val="22"/>
        </w:rPr>
        <w:t xml:space="preserve">What are the </w:t>
      </w:r>
      <w:r w:rsidR="005D3CC3" w:rsidRPr="005D3CC3">
        <w:rPr>
          <w:sz w:val="22"/>
          <w:szCs w:val="22"/>
        </w:rPr>
        <w:t>attainment and progress</w:t>
      </w:r>
      <w:r w:rsidRPr="00A8698D">
        <w:rPr>
          <w:sz w:val="22"/>
          <w:szCs w:val="22"/>
        </w:rPr>
        <w:t xml:space="preserve"> figures</w:t>
      </w:r>
      <w:r w:rsidR="005D3CC3" w:rsidRPr="005D3CC3">
        <w:rPr>
          <w:sz w:val="22"/>
          <w:szCs w:val="22"/>
        </w:rPr>
        <w:t xml:space="preserve"> for SEND pupils?</w:t>
      </w:r>
    </w:p>
    <w:p w14:paraId="449F2B35" w14:textId="77777777" w:rsidR="00B10BC0" w:rsidRDefault="00B10BC0">
      <w:pPr>
        <w:rPr>
          <w:lang w:val="en-GB"/>
        </w:rPr>
      </w:pPr>
    </w:p>
    <w:p w14:paraId="5EAD5625" w14:textId="3D1A845C" w:rsidR="00C32FB7" w:rsidRPr="00C32FB7" w:rsidRDefault="00C32FB7">
      <w:pPr>
        <w:rPr>
          <w:lang w:val="en-GB"/>
        </w:rPr>
      </w:pPr>
    </w:p>
    <w:sectPr w:rsidR="00C32FB7" w:rsidRPr="00C32FB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B3792" w14:textId="77777777" w:rsidR="008079F6" w:rsidRDefault="008079F6" w:rsidP="00CB00E4">
      <w:pPr>
        <w:spacing w:after="0" w:line="240" w:lineRule="auto"/>
      </w:pPr>
      <w:r>
        <w:separator/>
      </w:r>
    </w:p>
  </w:endnote>
  <w:endnote w:type="continuationSeparator" w:id="0">
    <w:p w14:paraId="50B6CFFD" w14:textId="77777777" w:rsidR="008079F6" w:rsidRDefault="008079F6" w:rsidP="00CB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CB5AA" w14:textId="77777777" w:rsidR="008079F6" w:rsidRDefault="008079F6" w:rsidP="00CB00E4">
      <w:pPr>
        <w:spacing w:after="0" w:line="240" w:lineRule="auto"/>
      </w:pPr>
      <w:r>
        <w:separator/>
      </w:r>
    </w:p>
  </w:footnote>
  <w:footnote w:type="continuationSeparator" w:id="0">
    <w:p w14:paraId="70B8A3D7" w14:textId="77777777" w:rsidR="008079F6" w:rsidRDefault="008079F6" w:rsidP="00CB00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B3186"/>
    <w:multiLevelType w:val="multilevel"/>
    <w:tmpl w:val="34A4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B7347"/>
    <w:multiLevelType w:val="multilevel"/>
    <w:tmpl w:val="654A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81DFA"/>
    <w:multiLevelType w:val="multilevel"/>
    <w:tmpl w:val="739C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47D8F"/>
    <w:multiLevelType w:val="multilevel"/>
    <w:tmpl w:val="37CA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43185"/>
    <w:multiLevelType w:val="multilevel"/>
    <w:tmpl w:val="D178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CE762D"/>
    <w:multiLevelType w:val="multilevel"/>
    <w:tmpl w:val="EF8A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983052"/>
    <w:multiLevelType w:val="multilevel"/>
    <w:tmpl w:val="DFF6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0451A"/>
    <w:multiLevelType w:val="multilevel"/>
    <w:tmpl w:val="8AB8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C06D1B"/>
    <w:multiLevelType w:val="multilevel"/>
    <w:tmpl w:val="0960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62148F"/>
    <w:multiLevelType w:val="multilevel"/>
    <w:tmpl w:val="BB14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EC25F9"/>
    <w:multiLevelType w:val="multilevel"/>
    <w:tmpl w:val="013A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BB6E9D"/>
    <w:multiLevelType w:val="multilevel"/>
    <w:tmpl w:val="9A0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1620886">
    <w:abstractNumId w:val="8"/>
  </w:num>
  <w:num w:numId="2" w16cid:durableId="289945160">
    <w:abstractNumId w:val="6"/>
  </w:num>
  <w:num w:numId="3" w16cid:durableId="175311689">
    <w:abstractNumId w:val="4"/>
  </w:num>
  <w:num w:numId="4" w16cid:durableId="1351956463">
    <w:abstractNumId w:val="1"/>
  </w:num>
  <w:num w:numId="5" w16cid:durableId="2089229769">
    <w:abstractNumId w:val="0"/>
  </w:num>
  <w:num w:numId="6" w16cid:durableId="1086537857">
    <w:abstractNumId w:val="9"/>
  </w:num>
  <w:num w:numId="7" w16cid:durableId="307251661">
    <w:abstractNumId w:val="5"/>
  </w:num>
  <w:num w:numId="8" w16cid:durableId="1677421602">
    <w:abstractNumId w:val="11"/>
  </w:num>
  <w:num w:numId="9" w16cid:durableId="1669481750">
    <w:abstractNumId w:val="2"/>
  </w:num>
  <w:num w:numId="10" w16cid:durableId="1533346214">
    <w:abstractNumId w:val="3"/>
  </w:num>
  <w:num w:numId="11" w16cid:durableId="1621380339">
    <w:abstractNumId w:val="10"/>
  </w:num>
  <w:num w:numId="12" w16cid:durableId="18102439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FB7"/>
    <w:rsid w:val="00014E8F"/>
    <w:rsid w:val="000D2E59"/>
    <w:rsid w:val="00182736"/>
    <w:rsid w:val="002E2E50"/>
    <w:rsid w:val="002E65AF"/>
    <w:rsid w:val="004E16A4"/>
    <w:rsid w:val="005D3CC3"/>
    <w:rsid w:val="007442B5"/>
    <w:rsid w:val="008079F6"/>
    <w:rsid w:val="00A8698D"/>
    <w:rsid w:val="00AC4784"/>
    <w:rsid w:val="00B06DEC"/>
    <w:rsid w:val="00B10BC0"/>
    <w:rsid w:val="00C32FB7"/>
    <w:rsid w:val="00CB00E4"/>
    <w:rsid w:val="00DF0863"/>
    <w:rsid w:val="00EA22F8"/>
    <w:rsid w:val="00FB1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1247"/>
  <w15:chartTrackingRefBased/>
  <w15:docId w15:val="{FA330E8C-A98A-44FA-8E54-7725EE67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F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F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F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F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F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F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F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F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F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F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F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F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F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F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F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FB7"/>
    <w:rPr>
      <w:rFonts w:eastAsiaTheme="majorEastAsia" w:cstheme="majorBidi"/>
      <w:color w:val="272727" w:themeColor="text1" w:themeTint="D8"/>
    </w:rPr>
  </w:style>
  <w:style w:type="paragraph" w:styleId="Title">
    <w:name w:val="Title"/>
    <w:basedOn w:val="Normal"/>
    <w:next w:val="Normal"/>
    <w:link w:val="TitleChar"/>
    <w:uiPriority w:val="10"/>
    <w:qFormat/>
    <w:rsid w:val="00C32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F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F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F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FB7"/>
    <w:pPr>
      <w:spacing w:before="160"/>
      <w:jc w:val="center"/>
    </w:pPr>
    <w:rPr>
      <w:i/>
      <w:iCs/>
      <w:color w:val="404040" w:themeColor="text1" w:themeTint="BF"/>
    </w:rPr>
  </w:style>
  <w:style w:type="character" w:customStyle="1" w:styleId="QuoteChar">
    <w:name w:val="Quote Char"/>
    <w:basedOn w:val="DefaultParagraphFont"/>
    <w:link w:val="Quote"/>
    <w:uiPriority w:val="29"/>
    <w:rsid w:val="00C32FB7"/>
    <w:rPr>
      <w:i/>
      <w:iCs/>
      <w:color w:val="404040" w:themeColor="text1" w:themeTint="BF"/>
    </w:rPr>
  </w:style>
  <w:style w:type="paragraph" w:styleId="ListParagraph">
    <w:name w:val="List Paragraph"/>
    <w:basedOn w:val="Normal"/>
    <w:uiPriority w:val="34"/>
    <w:qFormat/>
    <w:rsid w:val="00C32FB7"/>
    <w:pPr>
      <w:ind w:left="720"/>
      <w:contextualSpacing/>
    </w:pPr>
  </w:style>
  <w:style w:type="character" w:styleId="IntenseEmphasis">
    <w:name w:val="Intense Emphasis"/>
    <w:basedOn w:val="DefaultParagraphFont"/>
    <w:uiPriority w:val="21"/>
    <w:qFormat/>
    <w:rsid w:val="00C32FB7"/>
    <w:rPr>
      <w:i/>
      <w:iCs/>
      <w:color w:val="0F4761" w:themeColor="accent1" w:themeShade="BF"/>
    </w:rPr>
  </w:style>
  <w:style w:type="paragraph" w:styleId="IntenseQuote">
    <w:name w:val="Intense Quote"/>
    <w:basedOn w:val="Normal"/>
    <w:next w:val="Normal"/>
    <w:link w:val="IntenseQuoteChar"/>
    <w:uiPriority w:val="30"/>
    <w:qFormat/>
    <w:rsid w:val="00C32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FB7"/>
    <w:rPr>
      <w:i/>
      <w:iCs/>
      <w:color w:val="0F4761" w:themeColor="accent1" w:themeShade="BF"/>
    </w:rPr>
  </w:style>
  <w:style w:type="character" w:styleId="IntenseReference">
    <w:name w:val="Intense Reference"/>
    <w:basedOn w:val="DefaultParagraphFont"/>
    <w:uiPriority w:val="32"/>
    <w:qFormat/>
    <w:rsid w:val="00C32FB7"/>
    <w:rPr>
      <w:b/>
      <w:bCs/>
      <w:smallCaps/>
      <w:color w:val="0F4761" w:themeColor="accent1" w:themeShade="BF"/>
      <w:spacing w:val="5"/>
    </w:rPr>
  </w:style>
  <w:style w:type="character" w:styleId="Hyperlink">
    <w:name w:val="Hyperlink"/>
    <w:basedOn w:val="DefaultParagraphFont"/>
    <w:uiPriority w:val="99"/>
    <w:unhideWhenUsed/>
    <w:rsid w:val="000D2E59"/>
    <w:rPr>
      <w:color w:val="467886" w:themeColor="hyperlink"/>
      <w:u w:val="single"/>
    </w:rPr>
  </w:style>
  <w:style w:type="character" w:styleId="UnresolvedMention">
    <w:name w:val="Unresolved Mention"/>
    <w:basedOn w:val="DefaultParagraphFont"/>
    <w:uiPriority w:val="99"/>
    <w:semiHidden/>
    <w:unhideWhenUsed/>
    <w:rsid w:val="000D2E59"/>
    <w:rPr>
      <w:color w:val="605E5C"/>
      <w:shd w:val="clear" w:color="auto" w:fill="E1DFDD"/>
    </w:rPr>
  </w:style>
  <w:style w:type="paragraph" w:styleId="Header">
    <w:name w:val="header"/>
    <w:basedOn w:val="Normal"/>
    <w:link w:val="HeaderChar"/>
    <w:uiPriority w:val="99"/>
    <w:unhideWhenUsed/>
    <w:rsid w:val="00CB0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0E4"/>
  </w:style>
  <w:style w:type="paragraph" w:styleId="Footer">
    <w:name w:val="footer"/>
    <w:basedOn w:val="Normal"/>
    <w:link w:val="FooterChar"/>
    <w:uiPriority w:val="99"/>
    <w:unhideWhenUsed/>
    <w:rsid w:val="00CB0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sen.org.uk/assistive-technology"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686</Words>
  <Characters>3929</Characters>
  <Application>Microsoft Office Word</Application>
  <DocSecurity>0</DocSecurity>
  <Lines>187</Lines>
  <Paragraphs>88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Henry</dc:creator>
  <cp:keywords/>
  <dc:description/>
  <cp:lastModifiedBy>Emily Henry</cp:lastModifiedBy>
  <cp:revision>9</cp:revision>
  <dcterms:created xsi:type="dcterms:W3CDTF">2026-02-22T13:07:00Z</dcterms:created>
  <dcterms:modified xsi:type="dcterms:W3CDTF">2026-02-22T15:03:00Z</dcterms:modified>
</cp:coreProperties>
</file>